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EF83" w14:textId="77777777" w:rsidR="0001786C" w:rsidRDefault="0001786C" w:rsidP="00CC030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Примерный перечень т</w:t>
      </w:r>
      <w:r w:rsidR="00CC0305" w:rsidRPr="00CC03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ем курсовых работ по дисциплине </w:t>
      </w:r>
    </w:p>
    <w:p w14:paraId="7AEA97C0" w14:textId="2605E38E" w:rsidR="00005383" w:rsidRPr="00CC0305" w:rsidRDefault="00CC0305" w:rsidP="00CC030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0305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2510C7">
        <w:rPr>
          <w:rFonts w:ascii="Times New Roman" w:hAnsi="Times New Roman" w:cs="Times New Roman"/>
          <w:b/>
          <w:bCs/>
          <w:sz w:val="28"/>
          <w:szCs w:val="28"/>
          <w:u w:val="single"/>
        </w:rPr>
        <w:t>Банковское дело</w:t>
      </w:r>
      <w:r w:rsidRPr="00CC0305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7E085A60" w14:textId="218009B1" w:rsidR="00CC0305" w:rsidRDefault="00CC0305" w:rsidP="00CC0305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16803C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1. Особенности становления и развития банковских систем (на примере нескольких государств). </w:t>
      </w:r>
    </w:p>
    <w:p w14:paraId="6A424A39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2. Современное состояние, основные проблемы и направления развития российского банковского сектора в условиях глобальной пандемии COVID-19.</w:t>
      </w:r>
    </w:p>
    <w:p w14:paraId="0C26510A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3. Роль отечественной банковской системы в достижении целей Национальный проектов. </w:t>
      </w:r>
    </w:p>
    <w:p w14:paraId="34FFA86D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4. Деятельность коммерческих банков на международном финансовом рынке. </w:t>
      </w:r>
    </w:p>
    <w:p w14:paraId="4EED357D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5. Банки с государственным участием в Российской Федерации: привилегия или бремя? </w:t>
      </w:r>
    </w:p>
    <w:p w14:paraId="7D29D8B8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6. Особенности деятельности банков с иностранным капиталом на российском рынке. </w:t>
      </w:r>
    </w:p>
    <w:p w14:paraId="496C02A7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7. Региональные банки: рыночная ниша в Российской Федерации. </w:t>
      </w:r>
    </w:p>
    <w:p w14:paraId="4FAEAB97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8. Особенности развития и функционирования региональных банков. </w:t>
      </w:r>
    </w:p>
    <w:p w14:paraId="7AF9A169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9. Особенности развития банковской деятельности по регионам Российской Федерации. </w:t>
      </w:r>
    </w:p>
    <w:p w14:paraId="55B22604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10. Банки развития: значение и перспективы развития в Российской Федерации.</w:t>
      </w:r>
    </w:p>
    <w:p w14:paraId="2E693E72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11. Участие государства в обеспечении стабильности банковского сектора Российской Федерации. 12. Участие банков в реализации государственных программ. </w:t>
      </w:r>
    </w:p>
    <w:p w14:paraId="168D70D6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13. Корпоративное управление в банках как элемент устойчивого 8 развития банковского сектора. 14. Ритейловый банковский бизнес в Российской Федерации: особенности и направления развития.</w:t>
      </w:r>
    </w:p>
    <w:p w14:paraId="4B2E77EA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15. Персональное банковское обслуживание и финансовый консалтинг: преимущества и проблемы. </w:t>
      </w:r>
    </w:p>
    <w:p w14:paraId="50BB325C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16. Операции банков на рынке драгоценных металлов. </w:t>
      </w:r>
    </w:p>
    <w:p w14:paraId="3887D1E8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17. Комиссионно-посреднические услуги банков: содержание и значение в условиях роста конкуренции на рынке банковских услуг. </w:t>
      </w:r>
    </w:p>
    <w:p w14:paraId="4D8C8CFE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18. Инновации в банковском бизнесе в период пандемии новой коронавирусной инфекции COVID-19: российский и зарубежный опыт. </w:t>
      </w:r>
    </w:p>
    <w:p w14:paraId="2409D2B4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19. Процентная политика российских банков: особенности на современном этапе развития. </w:t>
      </w:r>
    </w:p>
    <w:p w14:paraId="27E5027B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20. Банковские услуги для субъектов инновационного сектора экономики Российской Федерации. 21. Банковское обслуживание клиентов по биометрическим данным: будущее или настоящее? </w:t>
      </w:r>
    </w:p>
    <w:p w14:paraId="179D0047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22. Банковские рейтинги как инструмент повышения прозрачности деятельности банковского сектора. </w:t>
      </w:r>
    </w:p>
    <w:p w14:paraId="7D20643A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23. Конкуренты банков: зарубежный опыт и перспективы их развития в Российской Федерации. </w:t>
      </w:r>
    </w:p>
    <w:p w14:paraId="5EB20D5D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24. Краудфандинговые и краудинвестинговые платформы как конкуренты банков. </w:t>
      </w:r>
    </w:p>
    <w:p w14:paraId="6FB79235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25. Небанковские кредитные организации: виды и роль на финансовом рынке. </w:t>
      </w:r>
    </w:p>
    <w:p w14:paraId="7070EAE5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lastRenderedPageBreak/>
        <w:t xml:space="preserve">26. Отечественный опыт взаимодействия банков и иных финансовых институтов. </w:t>
      </w:r>
    </w:p>
    <w:p w14:paraId="36F045E8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27. Интеграция почтовых и банковских услуг как способ развития розничного банковского бизнеса. 28. Роль банков в противодействии легализации доходов, полученных преступным путем, и финансированию терроризма. 29. Текущие подходы к организации стресс-тестирования в кредитных организациях. 30. Реорганизация банков: зарубежный и отечественный опыт. </w:t>
      </w:r>
    </w:p>
    <w:p w14:paraId="3AB6B2B8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31. Влияние развития цифровых технологий на деятельность коммерческого банка. </w:t>
      </w:r>
    </w:p>
    <w:p w14:paraId="0DF303BB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32. Цифровые технологии в деятельности коммерческого банка. </w:t>
      </w:r>
    </w:p>
    <w:p w14:paraId="3EE2C9F7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33. Перспективные направления развития банковской деятельности в Российской Федерации. </w:t>
      </w:r>
    </w:p>
    <w:p w14:paraId="1D6AE8F1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34. Правовые аспекты деятельности центральных банков: зарубежный и российский опыт. </w:t>
      </w:r>
    </w:p>
    <w:p w14:paraId="297721B8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35. Деятельность Банка России как органа банковского 9 регулирования и надзора. </w:t>
      </w:r>
    </w:p>
    <w:p w14:paraId="5A556436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36. Деятельность Банка России как мегарегулятора по обеспечению стабильности и развитию отечественного финансового рынка.</w:t>
      </w:r>
    </w:p>
    <w:p w14:paraId="18F259B1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37. Система рефинансирования Банка России: современное состояние и возможные направления развития. </w:t>
      </w:r>
    </w:p>
    <w:p w14:paraId="24678843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38. Порядок разработки и реализации денежно-кредитной политики в Российской Федерации. Особенности направлений денежнокредитной политики Банка России на период 2020 г. и период 2021- 2022 гг. </w:t>
      </w:r>
    </w:p>
    <w:p w14:paraId="32E32538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39. Инструменты и методы денежно-кредитного регулирования Банка России.</w:t>
      </w:r>
    </w:p>
    <w:p w14:paraId="4F1795A2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40. Основные инструменты денежно-кредитной политики и механизм их использования Банком России в условиях экономической турбулентности</w:t>
      </w:r>
    </w:p>
    <w:p w14:paraId="56D43BD8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41. Развитие финансовых технологий в Российской Федерации. </w:t>
      </w:r>
    </w:p>
    <w:p w14:paraId="2708BF10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42. Особенности развития проекта «Маркетплейс» в Российской Федерации.</w:t>
      </w:r>
    </w:p>
    <w:p w14:paraId="15968A61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43. Результативность мер Банка России в период глобальной пандемии 2020 года.</w:t>
      </w:r>
    </w:p>
    <w:p w14:paraId="4B475C3E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44. Национальная платежная система Российской Федерации: трудности становления и особенности ее развития</w:t>
      </w:r>
    </w:p>
    <w:p w14:paraId="0BAA886C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45. Платежные услуги российских коммерческих банков. </w:t>
      </w:r>
    </w:p>
    <w:p w14:paraId="28405F2B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46. Банковские карты в системе безналичных расчетов в Российской Федерации.</w:t>
      </w:r>
    </w:p>
    <w:p w14:paraId="488FB67C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47. Электронные деньги как инструмент оптимизации платежного оборота. </w:t>
      </w:r>
    </w:p>
    <w:p w14:paraId="4C587FEC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48. Совершенствование расчетно-кассового обслуживания клиентов в банках</w:t>
      </w:r>
    </w:p>
    <w:p w14:paraId="7A306882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49. Кредитная политика российских банков: особенности на современном этапе.</w:t>
      </w:r>
    </w:p>
    <w:p w14:paraId="2E263305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50. Модернизация кредитных продуктов для населения в рамках государственных программ (на примере 2-3 государственных программ).</w:t>
      </w:r>
    </w:p>
    <w:p w14:paraId="0A8020F5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51. Банковское кредитование малого и среднего бизнеса в Российской Федерации: проблемы и пути их решения.</w:t>
      </w:r>
    </w:p>
    <w:p w14:paraId="707D1E2F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52. Кредитные банковские продукты и их роль в реализации инновационных проектов национальной экономики.</w:t>
      </w:r>
    </w:p>
    <w:p w14:paraId="0AFBE059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lastRenderedPageBreak/>
        <w:t xml:space="preserve"> 53. Инновационные кредитные продукты российских банков для корпоративных клиентов. </w:t>
      </w:r>
    </w:p>
    <w:p w14:paraId="7BDA5FC4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54. Факторинг и форфейтинг как особые кредитные продукты банков для корпоративных клиентов.</w:t>
      </w:r>
    </w:p>
    <w:p w14:paraId="0398CD34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55. Синдицированный кредит как один из источников ресурсов 10 банка. </w:t>
      </w:r>
    </w:p>
    <w:p w14:paraId="1805060E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56. Особенности кредитования жилищного строительства в Российской Федерации. </w:t>
      </w:r>
    </w:p>
    <w:p w14:paraId="13C6097A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57. Особенности российской модели ипотечного банковского кредитования.</w:t>
      </w:r>
    </w:p>
    <w:p w14:paraId="2F663E40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58. Кредитование сельского хозяйства банками в Российской Федерации: проблемы и перспективы развития.</w:t>
      </w:r>
    </w:p>
    <w:p w14:paraId="006EE82F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59. Рынок межбанковских кредитов в Российской Федерации: состояние и роль в регулировании банковской ликвидности. </w:t>
      </w:r>
    </w:p>
    <w:p w14:paraId="39CDF8C4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60. Перспективы развития образовательного кредитования с государственной поддержкой в Российской Федерации. </w:t>
      </w:r>
    </w:p>
    <w:p w14:paraId="2DCD38B1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61. Оценка качества банковских кредитов: зарубежный и российский опыт. </w:t>
      </w:r>
    </w:p>
    <w:p w14:paraId="3504BA2A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62. Управление банковским портфелем проблемных потребительских кредитов. </w:t>
      </w:r>
    </w:p>
    <w:p w14:paraId="1166AB43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63. Актуальные способы обеспечения возвратности банковских кредитов. </w:t>
      </w:r>
    </w:p>
    <w:p w14:paraId="2AC4E030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64. Депозитные продукты российских банков для корпоративных клиентов. </w:t>
      </w:r>
    </w:p>
    <w:p w14:paraId="5DD969C7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65. Депозитная политика российских банков для частных клиентов.</w:t>
      </w:r>
    </w:p>
    <w:p w14:paraId="78BBD70C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66. Услуги банков по хранению сбережений и инвестированию денежных средств населения (или корпоративных клиентов).</w:t>
      </w:r>
    </w:p>
    <w:p w14:paraId="5935ECCE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67. Система страхования вкладов как элемент обеспечения устойчивости банковского сектора. </w:t>
      </w:r>
    </w:p>
    <w:p w14:paraId="04CA8803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68. Трансформация интернет-банкинга в условиях экономического кризиса 2020 года. </w:t>
      </w:r>
    </w:p>
    <w:p w14:paraId="68D08127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69. Дистанционное банковское обслуживание корпоративных (или розничных) клиентов в Российской Федерации: формы и направления развития. </w:t>
      </w:r>
    </w:p>
    <w:p w14:paraId="21F79980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70. Структурные продукты: теория и практика использования коммерческими банками. 71. Банки как профессиональные участники рынка ценных бумаг.</w:t>
      </w:r>
    </w:p>
    <w:p w14:paraId="32C87F4B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72. Инвестиционный банкинг: зарубежный опыт и перспективы развития на отечественном рынке. </w:t>
      </w:r>
    </w:p>
    <w:p w14:paraId="50C83823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73. Инвестиционная политика банков: российский и зарубежный опыт. </w:t>
      </w:r>
    </w:p>
    <w:p w14:paraId="2C1E7307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74. Инвестиционные продукты коммерческого банка для частных клиентов.</w:t>
      </w:r>
    </w:p>
    <w:p w14:paraId="272FA4FE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75. Инвестиционные продукты коммерческого банка для корпоративных клиентов. </w:t>
      </w:r>
    </w:p>
    <w:p w14:paraId="69D968C1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76. Инвестиционная деятельность коммерческого банка на рынке ценных бумаг.  </w:t>
      </w:r>
    </w:p>
    <w:p w14:paraId="5494B510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77. Управление портфелем ценных бумаг коммерческим банком. </w:t>
      </w:r>
    </w:p>
    <w:p w14:paraId="67F317CD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78. Профессиональная деятельность коммерческого банка на рынке ценных бумаг. </w:t>
      </w:r>
    </w:p>
    <w:p w14:paraId="73E51060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79. Эмиссионная деятельность коммерческого банка на рынке ценных бумаг. </w:t>
      </w:r>
    </w:p>
    <w:p w14:paraId="35B22B36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80. Коммерческий банк как организатор выпуска эмиссионных ценных бумаг корпоративного клиента.</w:t>
      </w:r>
    </w:p>
    <w:p w14:paraId="0F3085AB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lastRenderedPageBreak/>
        <w:t xml:space="preserve"> 81. Банки как организаторы выпуска и первичного размещения ценных бумаг корпоративных клиентов. </w:t>
      </w:r>
    </w:p>
    <w:p w14:paraId="5384BCCC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82. Услуги банков по доверительному управлению портфелем ценных бумаг клиентов. </w:t>
      </w:r>
    </w:p>
    <w:p w14:paraId="264BC97C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83. Банковское проектное финансирование: перспективы развития в Российской Федерации. </w:t>
      </w:r>
    </w:p>
    <w:p w14:paraId="447D58B0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84. Национальный рынок лизинговых банковских продуктов: проблемы и перспективные направления его роста. </w:t>
      </w:r>
    </w:p>
    <w:p w14:paraId="17C02C16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85. Секьюритизация банковских активов: проблемы развития в Российской Федерации. </w:t>
      </w:r>
    </w:p>
    <w:p w14:paraId="4267FACB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86. Секьюритизация ипотечных кредитов коммерческого банка. </w:t>
      </w:r>
    </w:p>
    <w:p w14:paraId="2A0D1D6E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87. Секьюритизация как фактор развития российского ипотечного рынка. </w:t>
      </w:r>
    </w:p>
    <w:p w14:paraId="542EDD13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88. Управление инвестиционным портфелем банка.</w:t>
      </w:r>
    </w:p>
    <w:p w14:paraId="24E4131F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89. Управление активами в банке: зарубежный и российский опыт. </w:t>
      </w:r>
    </w:p>
    <w:p w14:paraId="5CBE5158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90. Управление пассивами коммерческого банка. </w:t>
      </w:r>
    </w:p>
    <w:p w14:paraId="0C4388F2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91. Управление доходностью коммерческого банка. </w:t>
      </w:r>
    </w:p>
    <w:p w14:paraId="15E95594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92. Собственный капитал банка как основа его деятельности. </w:t>
      </w:r>
    </w:p>
    <w:p w14:paraId="3384C1F1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93. Международные подходы к определению достаточности капитала банка и проблемы их реализации в Российской Федерации.</w:t>
      </w:r>
    </w:p>
    <w:p w14:paraId="071116B7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94. Порядок формирования и оценки финансовых результатов деятельности банка.</w:t>
      </w:r>
    </w:p>
    <w:p w14:paraId="35A12DFE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 95. Внешние и внутренние риски банковской деятельности: проблемы выявления и управления. 96. Управление валютными рисками в российских банках. </w:t>
      </w:r>
    </w:p>
    <w:p w14:paraId="036E3601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97. Управление кредитным риском в коммерческом банке: российский и зарубежный опыт.</w:t>
      </w:r>
    </w:p>
    <w:p w14:paraId="361A77D7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98. Управление рыночным риском в банках: российский и зарубежный опыт. </w:t>
      </w:r>
    </w:p>
    <w:p w14:paraId="307444C7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 xml:space="preserve">99. Специфика банковского маркетинга. </w:t>
      </w:r>
    </w:p>
    <w:p w14:paraId="777F5FAE" w14:textId="77777777" w:rsidR="002510C7" w:rsidRPr="00EC353E" w:rsidRDefault="002510C7" w:rsidP="002510C7">
      <w:pPr>
        <w:jc w:val="both"/>
        <w:rPr>
          <w:rFonts w:ascii="Times New Roman" w:hAnsi="Times New Roman" w:cs="Times New Roman"/>
          <w:sz w:val="28"/>
          <w:szCs w:val="28"/>
        </w:rPr>
      </w:pPr>
      <w:r w:rsidRPr="00EC353E">
        <w:rPr>
          <w:rFonts w:ascii="Times New Roman" w:hAnsi="Times New Roman" w:cs="Times New Roman"/>
          <w:sz w:val="28"/>
          <w:szCs w:val="28"/>
        </w:rPr>
        <w:t>100. Модели кооперации при сбыте банковских продуктов.</w:t>
      </w:r>
    </w:p>
    <w:p w14:paraId="49DFB044" w14:textId="77777777" w:rsidR="0001786C" w:rsidRPr="0001786C" w:rsidRDefault="0001786C" w:rsidP="0001786C">
      <w:pPr>
        <w:jc w:val="both"/>
        <w:rPr>
          <w:rFonts w:ascii="Times New Roman" w:hAnsi="Times New Roman" w:cs="Times New Roman"/>
        </w:rPr>
      </w:pPr>
    </w:p>
    <w:sectPr w:rsidR="0001786C" w:rsidRPr="0001786C" w:rsidSect="00E064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47B8"/>
    <w:multiLevelType w:val="hybridMultilevel"/>
    <w:tmpl w:val="B6D8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05"/>
    <w:rsid w:val="00005383"/>
    <w:rsid w:val="0001786C"/>
    <w:rsid w:val="0013621B"/>
    <w:rsid w:val="002510C7"/>
    <w:rsid w:val="003E5D82"/>
    <w:rsid w:val="008024EE"/>
    <w:rsid w:val="00CC0305"/>
    <w:rsid w:val="00E0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137D7"/>
  <w15:chartTrackingRefBased/>
  <w15:docId w15:val="{F0DE3B60-A542-D549-BBE8-4D2DF4B3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05"/>
    <w:pPr>
      <w:ind w:left="720"/>
      <w:contextualSpacing/>
    </w:pPr>
  </w:style>
  <w:style w:type="table" w:styleId="a4">
    <w:name w:val="Table Grid"/>
    <w:basedOn w:val="a1"/>
    <w:uiPriority w:val="39"/>
    <w:rsid w:val="000178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Кириллова</dc:creator>
  <cp:keywords/>
  <dc:description/>
  <cp:lastModifiedBy>Алена Кириллова</cp:lastModifiedBy>
  <cp:revision>3</cp:revision>
  <dcterms:created xsi:type="dcterms:W3CDTF">2021-10-01T03:57:00Z</dcterms:created>
  <dcterms:modified xsi:type="dcterms:W3CDTF">2021-10-01T03:58:00Z</dcterms:modified>
</cp:coreProperties>
</file>