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 w:val="false"/>
        <w:jc w:val="center"/>
        <w:rPr>
          <w:rFonts w:cs="Times New Roman"/>
          <w:b/>
          <w:bCs/>
          <w:color w:themeColor="text1" w:val="000000"/>
          <w:sz w:val="28"/>
          <w:szCs w:val="28"/>
        </w:rPr>
      </w:pPr>
      <w:r>
        <w:rPr>
          <w:rFonts w:cs="Times New Roman"/>
          <w:b/>
          <w:bCs/>
          <w:color w:themeColor="text1" w:val="000000"/>
          <w:sz w:val="28"/>
          <w:szCs w:val="28"/>
        </w:rPr>
        <w:t>Тематика курсовых работ</w:t>
      </w:r>
    </w:p>
    <w:p>
      <w:pPr>
        <w:pStyle w:val="Normal"/>
        <w:widowControl w:val="false"/>
        <w:jc w:val="center"/>
        <w:rPr>
          <w:rFonts w:cs="Times New Roman"/>
          <w:b/>
          <w:bCs/>
          <w:color w:themeColor="text1" w:val="000000"/>
          <w:sz w:val="28"/>
          <w:szCs w:val="28"/>
        </w:rPr>
      </w:pPr>
      <w:r>
        <w:rPr>
          <w:rFonts w:cs="Times New Roman"/>
          <w:b/>
          <w:bCs/>
          <w:color w:themeColor="text1" w:val="000000"/>
          <w:sz w:val="28"/>
          <w:szCs w:val="28"/>
        </w:rPr>
        <w:t xml:space="preserve">по кафедре гражданского </w:t>
      </w:r>
      <w:r>
        <w:rPr>
          <w:rFonts w:cs="Times New Roman"/>
          <w:b/>
          <w:bCs/>
          <w:color w:themeColor="text1" w:val="000000"/>
          <w:sz w:val="28"/>
          <w:szCs w:val="28"/>
        </w:rPr>
        <w:t>и</w:t>
      </w:r>
      <w:r>
        <w:rPr>
          <w:rFonts w:cs="Times New Roman"/>
          <w:b/>
          <w:bCs/>
          <w:color w:themeColor="text1" w:val="000000"/>
          <w:sz w:val="28"/>
          <w:szCs w:val="28"/>
        </w:rPr>
        <w:t xml:space="preserve"> корпоративного права</w:t>
      </w:r>
    </w:p>
    <w:p>
      <w:pPr>
        <w:pStyle w:val="Normal"/>
        <w:widowControl w:val="false"/>
        <w:jc w:val="both"/>
        <w:rPr>
          <w:rFonts w:cs="Times New Roman"/>
          <w:color w:themeColor="text1" w:val="000000"/>
          <w:sz w:val="28"/>
          <w:szCs w:val="28"/>
        </w:rPr>
      </w:pPr>
      <w:r>
        <w:rPr>
          <w:rFonts w:cs="Times New Roman"/>
          <w:color w:themeColor="text1" w:val="000000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rFonts w:cs="Times New Roman"/>
          <w:b/>
          <w:bCs/>
          <w:i/>
          <w:i/>
          <w:iCs/>
          <w:color w:themeColor="text1" w:val="000000"/>
          <w:sz w:val="28"/>
          <w:szCs w:val="28"/>
        </w:rPr>
      </w:pPr>
      <w:r>
        <w:rPr>
          <w:rFonts w:cs="Times New Roman"/>
          <w:b/>
          <w:bCs/>
          <w:i/>
          <w:iCs/>
          <w:color w:themeColor="text1" w:val="000000"/>
          <w:sz w:val="28"/>
          <w:szCs w:val="28"/>
        </w:rPr>
        <w:t>Гражданское право</w:t>
      </w:r>
    </w:p>
    <w:p>
      <w:pPr>
        <w:pStyle w:val="Normal"/>
        <w:widowControl w:val="false"/>
        <w:ind w:left="709"/>
        <w:jc w:val="both"/>
        <w:rPr>
          <w:rFonts w:cs="Times New Roman"/>
          <w:bCs/>
          <w:iCs/>
          <w:color w:themeColor="text1" w:val="000000"/>
          <w:sz w:val="28"/>
          <w:szCs w:val="28"/>
        </w:rPr>
      </w:pPr>
      <w:r>
        <w:rPr>
          <w:rFonts w:cs="Times New Roman"/>
          <w:bCs/>
          <w:iCs/>
          <w:color w:themeColor="text1" w:val="000000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Понятие, признаки и содержание договора купли-продажи.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Исполнение договора купли-продажи и правовые последствия его ненадлежащего исполнения.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розничной купли-продажи: понятие, виды, особенности.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Защита прав потребителей по договору розничной купли-продажи.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купли-продажи недвижимости.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купли-продажи предприятия.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купли-продажи жилого помещения.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поставки в системе гражданско-правовых договоров.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поставки для государственных и муниципальных нужд.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контрактации: понятие, содержание, особенности.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энергоснабжения.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мены: понятие, содержание, особенности.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дарения: понятие, содержание, особенности.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ренты: понятие, содержание, виды.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пожизненного содержания с иждивением.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709" w:leader="none"/>
          <w:tab w:val="left" w:pos="1701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Понятие, признаки и содержание договора аренды.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проката: понятие, содержание, особенности.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аренды зданий и сооружений.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аренды предприятия.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аренды земельного участка.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аренды транспортных средств.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финансовой аренды (лизинга).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безвозмездного пользования имуществом.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найма жилого помещения: понятие, содержание, виды.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социального найма жилого помещения.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Расторжение договора найма жилого помещения.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Основания и порядок выселения из жилого помещения.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Понятие и содержание договора подряда.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Правовые последствия неисполнения договора подряда.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бытового подряда.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строительного подряда: понятие, содержание, особенности.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Особенности заключения и исполнения договора строительного подряда.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Охрана прав потребителей в договоре строительного подряда.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участия в долевом строительстве.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подряда на выполнение проектных и изыскательских работ.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Подрядные работы для государственных и муниципальных нужд.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на выполнение научно-исследовательских, опытно-конструкторских и технологических работ.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возмездного оказания услуг.</w:t>
      </w:r>
    </w:p>
    <w:p>
      <w:pPr>
        <w:pStyle w:val="ListParagraph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spacing w:before="0" w:after="0"/>
        <w:ind w:hanging="0" w:left="0" w:right="0"/>
        <w:contextualSpacing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shd w:fill="FFFFFF" w:val="clear"/>
        </w:rPr>
        <w:t>Договор об оказании услуг по предоставлению информации.</w:t>
      </w:r>
    </w:p>
    <w:p>
      <w:pPr>
        <w:pStyle w:val="ListParagraph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spacing w:before="0" w:after="0"/>
        <w:ind w:hanging="0" w:left="0" w:right="0"/>
        <w:contextualSpacing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Правовой статус исполнителя по договору оказания рекламных услуг.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Охрана прав потребителей при оказании отдельных видов услуг.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Охрана прав потребителей жилищно-коммунальных услуг.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Договоры возмездного оказания медицинских услуг.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Охрана прав потребителей медицинских услуг.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Гражданско-правовая защита прав потребителей медицинских услуг.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Защита персональных данных потребителей медицинских услуг.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Правов</w:t>
      </w:r>
      <w:r>
        <w:rPr>
          <w:b w:val="false"/>
          <w:bCs w:val="false"/>
          <w:color w:themeColor="text1" w:val="000000"/>
          <w:sz w:val="28"/>
          <w:szCs w:val="28"/>
        </w:rPr>
        <w:t xml:space="preserve">ой режим </w:t>
      </w:r>
      <w:r>
        <w:rPr>
          <w:b w:val="false"/>
          <w:bCs w:val="false"/>
          <w:color w:themeColor="text1" w:val="000000"/>
          <w:sz w:val="28"/>
          <w:szCs w:val="28"/>
        </w:rPr>
        <w:t>эмбриона человека.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 xml:space="preserve">Правовой статус эмбриона человека </w:t>
      </w:r>
      <w:r>
        <w:rPr>
          <w:b w:val="false"/>
          <w:bCs w:val="false"/>
          <w:color w:themeColor="text1" w:val="000000"/>
          <w:sz w:val="28"/>
          <w:szCs w:val="28"/>
          <w:lang w:val="en-US"/>
        </w:rPr>
        <w:t>in</w:t>
      </w:r>
      <w:r>
        <w:rPr>
          <w:b w:val="false"/>
          <w:bCs w:val="false"/>
          <w:color w:themeColor="text1" w:val="000000"/>
          <w:sz w:val="28"/>
          <w:szCs w:val="28"/>
        </w:rPr>
        <w:t xml:space="preserve"> </w:t>
      </w:r>
      <w:r>
        <w:rPr>
          <w:b w:val="false"/>
          <w:bCs w:val="false"/>
          <w:color w:themeColor="text1" w:val="000000"/>
          <w:sz w:val="28"/>
          <w:szCs w:val="28"/>
          <w:lang w:val="en-US"/>
        </w:rPr>
        <w:t>vitro</w:t>
      </w:r>
      <w:r>
        <w:rPr>
          <w:b w:val="false"/>
          <w:bCs w:val="false"/>
          <w:color w:themeColor="text1" w:val="000000"/>
          <w:sz w:val="28"/>
          <w:szCs w:val="28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Гражданско-правовые последствия ненадлежащего оказания медицинских услуг.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Гражданско-правовая ответственность по договору оказания медицинских услуг.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  <w:u w:val="none" w:color="FF0000"/>
        </w:rPr>
        <w:t>Основание и порядок компенсации морального вреда при ненадлежащем оказании медицинских услуг.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Гражданско-правовое регулирование отношений по трансплантации органов и (или) тканей человека.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Охрана прав потребителей услуг связи.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Охрана прав потребителей образовательных услуг.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/>
      </w:pPr>
      <w:r>
        <w:rPr>
          <w:rStyle w:val="Strong"/>
          <w:b w:val="false"/>
          <w:bCs w:val="false"/>
          <w:sz w:val="28"/>
          <w:szCs w:val="28"/>
          <w:shd w:fill="FFFFFF" w:val="clear"/>
        </w:rPr>
        <w:t>Правовое регулирование туристской деятельности в Российской Федерации.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об организации перевозок: понятие, содержание, особенности.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Понятие и содержание договора перевозки грузов.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Особенности договора железнодорожной перевозки грузов.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Договоры воздушной перевозки грузов, пассажиров и багажа.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Особенности договора морской перевозки грузов.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Особенности договора внутренней водной перевозки грузов.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Особенности договора автомобильной перевозки грузов.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перевозки опасных грузов автомобильным транспортом.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Ответственность по договору перевозки грузов.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перевозки пассажиров и багажа.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перевозки пассажиров и багажа легковым такси.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буксировки: понятие, содержание, особенности.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транспортной экспедиции.</w:t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709" w:leader="none"/>
          <w:tab w:val="left" w:pos="1211" w:leader="none"/>
        </w:tabs>
        <w:overflowPunct w:val="true"/>
        <w:bidi w:val="0"/>
        <w:spacing w:before="0" w:after="0"/>
        <w:ind w:hanging="0" w:left="0" w:right="0"/>
        <w:contextualSpacing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 xml:space="preserve">Гражданско-правовое регулирование финансовых услуг и </w:t>
      </w:r>
      <w:r>
        <w:rPr>
          <w:b w:val="false"/>
          <w:bCs w:val="false"/>
          <w:color w:themeColor="text1" w:val="000000"/>
          <w:sz w:val="28"/>
          <w:szCs w:val="28"/>
        </w:rPr>
        <w:t>партнерское</w:t>
      </w:r>
      <w:r>
        <w:rPr>
          <w:b w:val="false"/>
          <w:bCs w:val="false"/>
          <w:color w:themeColor="text1" w:val="000000"/>
          <w:sz w:val="28"/>
          <w:szCs w:val="28"/>
        </w:rPr>
        <w:t xml:space="preserve"> финансирование.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займа: понятие, признаки, содержание.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Понятие, признаки и содержание кредитного договора.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  <w:u w:val="none" w:color="FF0000"/>
        </w:rPr>
        <w:t>Сравнительный анализ договоров займа и кредита.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Ответственность сторон в договоре займа и кредита.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Обеспечение договора ипотечного жилищного кредитования.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финансирования под уступку денежного требования.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банковского вклада: понятие и содержание.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Особенности заключения и исполнения договора банковского вклада.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Защита прав вкладчика по договору банковского вклада.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банковского счета: понятие, содержание, особенности.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Особенности исполнения договора банковского счета.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номинального счета.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счета эскроу.</w:t>
      </w:r>
    </w:p>
    <w:p>
      <w:pPr>
        <w:pStyle w:val="ListParagraph"/>
        <w:widowControl w:val="false"/>
        <w:numPr>
          <w:ilvl w:val="0"/>
          <w:numId w:val="1"/>
        </w:numPr>
        <w:pBdr/>
        <w:overflowPunct w:val="true"/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Договор публичного депозитного счета.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Расчетные обязательства: понятие, признаки, виды.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Наличные расчеты по законодательству Российской Федерации.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Безналичные расчеты, их правовая природа и правила осуществления.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Расчеты платежными поручениями.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Расчеты по аккредитиву.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Расчеты по инкассо.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Расчеты чеками.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Правовое регулирование расчетов с использованием банковских карт.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Гражданско-правовая защита вкладчика и владельцев карточных счетов.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Применение векселя в гражданском обороте.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Понятие и виды обязательств по страхованию.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Понятие и содержание договора страхования.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Особенности правового положения страховщика.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Особенности правового статуса страхователя и застрахованного лица.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Особенности заключения и исполнения договора страхования.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Юридические процедуры суброгации.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Обязательное страхование: понятие и особенности правовой регламентации.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Добровольное страхование, его виды и особенности правового регулирования.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имущественного страхования.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страхования имущества: понятие содержание, особенности.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страхования имущественной ответственности.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Особенности договора страхования ответственности по договору.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страхования ответственности за причинение вреда.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страхования ответственности владельцев транспортных средств.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страхования профессиональной ответственности.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страхования предпринимательского риска.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перестрахования: понятие, содержание, особенности.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страхования банковского вклада.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Страхование банковских вкладов: понятие и правовая регламентация.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личного страхования.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добровольного медицинского страхования.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Понятие и содержание договора хранения.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хранения на товарном складе.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Специальные виды хранения по законодательству Российской Федерации.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Договорное регулирование отношений по оказанию юридических услуг.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Договоры о представительстве в гражданском праве.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поручения: понятие, содержание, особенности.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комиссии: понятие, содержание, особенности.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Агентский договор: понятие, содержание, особенности.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Агентский договор в сфере спорта.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доверительного управления имуществом.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Субъекты договора доверительного управления имуществом.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Особенности заключения и исполнения договора доверительного управления имуществом.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Доверительное управление имуществом несовершеннолетних и недееспособных лиц.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коммерческой концессии: понятие, содержание, особенности.</w:t>
      </w:r>
    </w:p>
    <w:p>
      <w:pPr>
        <w:pStyle w:val="BodyText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  <w:u w:val="none" w:color="FF0000"/>
        </w:rPr>
        <w:t>Договор об отчуждении исключительного права.</w:t>
      </w:r>
    </w:p>
    <w:p>
      <w:pPr>
        <w:pStyle w:val="BodyText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  <w:u w:val="none" w:color="FF0000"/>
        </w:rPr>
        <w:t>Лицензионный договор в гражданском праве России.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709" w:leader="none"/>
          <w:tab w:val="left" w:pos="1276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Договоры в авторском праве: понятие, содержание, виды.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Договоры в патентном праве: понятие, содержание, виды.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простого товарищества: понятие, содержание, особенности.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инвестиционного товарищества.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Обязательства из односторонних действий.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Обязательства из публичного обещания награды и публичного конкурса.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Игры и пари, особенности гражданско-правового регулирования.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Обязательства из игр и пари.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Основание и условия ответственности за причинение вреда.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Ответственность государства за вред, причиненный гражданам и юридическим лицам.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Ответственность за вред, причиненный актами публичной власти.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Ответственность за вред, причиненный несовершеннолетними и недееспособными лицами.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Гражданско-правовая ответственность несовершеннолетних.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Ответственность за вред, причиненный источником повышенной опасности.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Ответственность за вред, причиненный недостатками товаров, работ, услуг.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Гражданско-правовая ответственность за товар ненадлежащего качества при дистанционной продаже.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Ответственность за вред, причиненный жизни или здоровью гражданина.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Способы и порядок возмещения вреда в деликтных обязательствах.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Понятие и особенности компенсации морального вреда.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Репутационный вред.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Обязательства вследствие неосновательного обогащения.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Понятие и принципы наследственного права.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Понятие и состав наследства.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Особенности правового статуса наследодателя и наследников.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Наследование по завещанию.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Завещание: понятие, содержание, виды, форма.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Совместное завещание супругов.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Особые завещательные распоряжения наследодателя.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Исполнение завещания.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Недействительность завещания.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Наследственный договор.</w:t>
      </w:r>
    </w:p>
    <w:p>
      <w:pPr>
        <w:pStyle w:val="Subtitle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Наследование по закону.</w:t>
      </w:r>
    </w:p>
    <w:p>
      <w:pPr>
        <w:pStyle w:val="Subtitle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  <w:u w:val="none" w:color="C00000"/>
        </w:rPr>
        <w:t>Осуществление наследственных прав ребенка.</w:t>
      </w:r>
    </w:p>
    <w:p>
      <w:pPr>
        <w:pStyle w:val="Subtitle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Принятие наследства и отказ от наследства: порядок и правовые последствия.</w:t>
      </w:r>
    </w:p>
    <w:p>
      <w:pPr>
        <w:pStyle w:val="Subtitle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Оформление наследственных прав.</w:t>
      </w:r>
    </w:p>
    <w:p>
      <w:pPr>
        <w:pStyle w:val="Subtitle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Раздел наследства.</w:t>
      </w:r>
    </w:p>
    <w:p>
      <w:pPr>
        <w:pStyle w:val="Subtitle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Выморочное имущество, его правовой режим.</w:t>
      </w:r>
    </w:p>
    <w:p>
      <w:pPr>
        <w:pStyle w:val="Subtitle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Охрана прав несовершеннолетних наследников.</w:t>
      </w:r>
    </w:p>
    <w:p>
      <w:pPr>
        <w:pStyle w:val="Subtitle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Правовой статус нотариуса в наследственных правоотношениях.</w:t>
      </w:r>
    </w:p>
    <w:p>
      <w:pPr>
        <w:pStyle w:val="Subtitle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Охрана наследственного имущества.</w:t>
      </w:r>
    </w:p>
    <w:p>
      <w:pPr>
        <w:pStyle w:val="Subtitle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Формы и способы защиты наследственных прав.</w:t>
      </w:r>
    </w:p>
    <w:p>
      <w:pPr>
        <w:pStyle w:val="Subtitle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Доверительное управление наследственным имуществом.</w:t>
      </w:r>
    </w:p>
    <w:p>
      <w:pPr>
        <w:pStyle w:val="Subtitle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Особенности наследования отдельных видов имущества.</w:t>
      </w:r>
    </w:p>
    <w:p>
      <w:pPr>
        <w:pStyle w:val="Subtitle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Особенности наследования недвижимого имущества.</w:t>
      </w:r>
    </w:p>
    <w:p>
      <w:pPr>
        <w:pStyle w:val="Subtitle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Наследование предприятия как имущественного комплекса.</w:t>
      </w:r>
    </w:p>
    <w:p>
      <w:pPr>
        <w:pStyle w:val="Subtitle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Наследование прав, связанных с участием в хозяйственных товариществах и обществах.</w:t>
      </w:r>
    </w:p>
    <w:p>
      <w:pPr>
        <w:pStyle w:val="Subtitle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Гражданско-правовой режим информации.</w:t>
      </w:r>
    </w:p>
    <w:p>
      <w:pPr>
        <w:pStyle w:val="Subtitle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Гражданско-правовые способы обеспечения информационной безопасности.</w:t>
      </w:r>
    </w:p>
    <w:p>
      <w:pPr>
        <w:pStyle w:val="Subtitle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  <w:u w:val="none" w:color="C00000"/>
        </w:rPr>
        <w:t>Гражданско-правовой режим компьютерной информации.</w:t>
      </w:r>
    </w:p>
    <w:p>
      <w:pPr>
        <w:pStyle w:val="Subtitle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 xml:space="preserve">Особенности правового регулирования </w:t>
      </w:r>
      <w:r>
        <w:rPr>
          <w:rFonts w:cs="Times New Roman"/>
          <w:b w:val="false"/>
          <w:bCs w:val="false"/>
          <w:color w:val="222222"/>
          <w:sz w:val="28"/>
          <w:szCs w:val="28"/>
          <w:shd w:fill="FFFFFF" w:val="clear"/>
        </w:rPr>
        <w:t>привлечения инвестиций с использованием инвестиционных платформ.</w:t>
      </w:r>
    </w:p>
    <w:p>
      <w:pPr>
        <w:pStyle w:val="BodyText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Понятие интеллектуальной собственности.</w:t>
      </w:r>
    </w:p>
    <w:p>
      <w:pPr>
        <w:pStyle w:val="BodyText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Результаты интеллектуальной деятельности в системе объектов гражданских прав.</w:t>
      </w:r>
    </w:p>
    <w:p>
      <w:pPr>
        <w:pStyle w:val="BodyText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Понятие и принципы авторского права.</w:t>
      </w:r>
    </w:p>
    <w:p>
      <w:pPr>
        <w:pStyle w:val="BodyText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Объекты и субъекты авторского права.</w:t>
      </w:r>
    </w:p>
    <w:p>
      <w:pPr>
        <w:pStyle w:val="BodyText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Личные неимущественные и имущественные права авторов.</w:t>
      </w:r>
    </w:p>
    <w:p>
      <w:pPr>
        <w:pStyle w:val="BodyText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Гражданско-правовая защита авторских прав.</w:t>
      </w:r>
    </w:p>
    <w:p>
      <w:pPr>
        <w:pStyle w:val="BodyText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Защита авторских прав в сети Интернет.</w:t>
      </w:r>
    </w:p>
    <w:p>
      <w:pPr>
        <w:pStyle w:val="BodyText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Гражданско-правовая охрана компьютерных программ.</w:t>
      </w:r>
    </w:p>
    <w:p>
      <w:pPr>
        <w:pStyle w:val="BodyText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  <w:u w:val="none" w:color="FF0000"/>
        </w:rPr>
        <w:t>Гражданско-правовая охрана смежных прав.</w:t>
      </w:r>
    </w:p>
    <w:p>
      <w:pPr>
        <w:pStyle w:val="BodyText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Права, смежные с авторскими правами: понятие и виды.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709" w:leader="none"/>
          <w:tab w:val="left" w:pos="1276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Гражданско-правовые способы защиты авторских и смежных прав.</w:t>
      </w:r>
    </w:p>
    <w:p>
      <w:pPr>
        <w:pStyle w:val="BodyText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Объекты патентного права и их охраноспособность.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709" w:leader="none"/>
          <w:tab w:val="left" w:pos="1276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Гражданско-правовые способы защиты прав авторов и патентообладателей.</w:t>
      </w:r>
    </w:p>
    <w:p>
      <w:pPr>
        <w:pStyle w:val="BodyText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Селекционное достижение как объект патентного права.</w:t>
      </w:r>
    </w:p>
    <w:p>
      <w:pPr>
        <w:pStyle w:val="BodyText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Ноу-хау как объект правовой охраны.</w:t>
      </w:r>
    </w:p>
    <w:p>
      <w:pPr>
        <w:pStyle w:val="BodyText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  <w:u w:val="none" w:color="FF0000"/>
        </w:rPr>
        <w:t>Договор о передаче ноу-хау.</w:t>
      </w:r>
    </w:p>
    <w:p>
      <w:pPr>
        <w:pStyle w:val="BodyText"/>
        <w:widowControl w:val="false"/>
        <w:numPr>
          <w:ilvl w:val="0"/>
          <w:numId w:val="1"/>
        </w:numPr>
        <w:pBdr/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Гражданско-правовой режим ноу-хау по законодательству России и отдельных зарубежных стран.</w:t>
      </w:r>
    </w:p>
    <w:p>
      <w:pPr>
        <w:pStyle w:val="ListParagraph"/>
        <w:widowControl w:val="false"/>
        <w:numPr>
          <w:ilvl w:val="0"/>
          <w:numId w:val="1"/>
        </w:numPr>
        <w:pBdr/>
        <w:overflowPunct w:val="true"/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  <w:lang w:val="tt-RU"/>
        </w:rPr>
        <w:t>Правовая охрана результатов генетических исследований.</w:t>
      </w:r>
    </w:p>
    <w:p>
      <w:pPr>
        <w:pStyle w:val="BodyText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</w:rPr>
        <w:t>Средства индивидуализации как объекты гражданско-правовой охраны.</w:t>
      </w:r>
    </w:p>
    <w:p>
      <w:pPr>
        <w:pStyle w:val="BodyText"/>
        <w:widowControl w:val="false"/>
        <w:numPr>
          <w:ilvl w:val="0"/>
          <w:numId w:val="1"/>
        </w:numPr>
        <w:pBdr/>
        <w:tabs>
          <w:tab w:val="clear" w:pos="708"/>
          <w:tab w:val="left" w:pos="567" w:leader="none"/>
          <w:tab w:val="left" w:pos="1419" w:leader="none"/>
        </w:tabs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Тайна как объект правовой охраны: понятие и условия охраноспособности.</w:t>
      </w:r>
    </w:p>
    <w:p>
      <w:pPr>
        <w:pStyle w:val="BodyText"/>
        <w:widowControl w:val="false"/>
        <w:numPr>
          <w:ilvl w:val="0"/>
          <w:numId w:val="1"/>
        </w:numPr>
        <w:pBdr/>
        <w:bidi w:val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themeColor="text1" w:val="000000"/>
          <w:sz w:val="28"/>
          <w:szCs w:val="28"/>
          <w:shd w:fill="FFFFFF" w:val="clear"/>
        </w:rPr>
        <w:t>Коммерческая тайна как объект правовой охраны: понятие и условия охраноспособности.</w:t>
      </w:r>
    </w:p>
    <w:p>
      <w:pPr>
        <w:pStyle w:val="Normal"/>
        <w:rPr/>
      </w:pPr>
      <w:r>
        <w:rPr/>
      </w:r>
    </w:p>
    <w:p>
      <w:pPr>
        <w:pStyle w:val="Heading1"/>
        <w:keepNext w:val="false"/>
        <w:widowControl w:val="false"/>
        <w:pBdr/>
        <w:bidi w:val="0"/>
        <w:spacing w:before="0" w:after="0"/>
        <w:ind w:firstLine="170" w:left="0" w:right="0"/>
        <w:jc w:val="both"/>
        <w:rPr>
          <w:rFonts w:cs="Times New Roman"/>
          <w:b/>
          <w:bCs/>
          <w:i/>
          <w:i/>
          <w:iCs/>
          <w:color w:themeColor="text1" w:val="000000"/>
          <w:sz w:val="28"/>
          <w:szCs w:val="28"/>
          <w:u w:val="none"/>
        </w:rPr>
      </w:pPr>
      <w:r>
        <w:rPr>
          <w:rFonts w:cs="Times New Roman"/>
          <w:b/>
          <w:bCs/>
          <w:i/>
          <w:iCs/>
          <w:color w:themeColor="text1" w:val="000000"/>
          <w:sz w:val="28"/>
          <w:szCs w:val="28"/>
          <w:u w:val="none" w:color="000000"/>
        </w:rPr>
        <w:t>Семейное право</w:t>
      </w:r>
    </w:p>
    <w:p>
      <w:pPr>
        <w:pStyle w:val="ListParagraph"/>
        <w:widowControl w:val="false"/>
        <w:ind w:left="607"/>
        <w:jc w:val="both"/>
        <w:rPr>
          <w:bCs/>
          <w:iCs/>
          <w:color w:themeColor="text1" w:val="000000"/>
          <w:sz w:val="28"/>
          <w:szCs w:val="28"/>
        </w:rPr>
      </w:pPr>
      <w:r>
        <w:rPr>
          <w:bCs/>
          <w:iCs/>
          <w:color w:themeColor="text1" w:val="000000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Семейное право в системе российского права.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Методы регулирования семейных отношений.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Источники семейного права России.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Конвенция ООН о правах ребенка и российское семейное законодательство.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Понятие и виды семейных правоотношений.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Правоспособность и дееспособность в семейном праве.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Юридические факты в семейном праве.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Договоры и соглашения в семейном праве.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Меры защиты и меры ответственности в семейном праве.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Правовая природа брака.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Правовое регулирование заключения брака.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Прекращение брака: основания, порядок и правовые последствия.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Недействительность брака: понятие и правовые последствия.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  <w:u w:val="none" w:color="FF0000"/>
        </w:rPr>
        <w:t>Фактические брачные отношения и право.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Личные неимущественные права и обязанности супругов.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Законный режим имущества супругов.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Договорное регулирование имущественных отношений супругов.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Ответственность супругов по обязательствам.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Раздел общего имущества супругов.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Корпоративные права в составе общего имущества супругов.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  <w:u w:val="none" w:color="C00000"/>
        </w:rPr>
        <w:t>Жилое помещение как объект права собственности супругов.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Брачный договор: понятие, содержание, заключение и исполнение.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Правовое регулирование установления происхождения детей от родителей.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Правовое регулирование установления происхождения детей при применении методов искусственной репродукции человека.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Семейно-правовые аспекты реализации репродуктивных прав при применении вспомогательных репродуктивных технологий.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Суррогатное материнство: сравнительно-правовой анализ законодательства Российской Федерации и зарубежных стран.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 суррогатного материнства.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Личные права ребенка в семье, их защита.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Имущественные права детей, их обеспечение.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Участие несовершеннолетних в договорных отношениях.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Права и обязанности родителей.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Ответственность родителей за ненадлежащее воспитание детей.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Ограничения родительских прав и лишение родительских прав.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Судебные споры о детях.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overflowPunct w:val="tru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Споры о праве на воспитание детей.</w:t>
      </w:r>
    </w:p>
    <w:p>
      <w:pPr>
        <w:pStyle w:val="NormalWeb"/>
        <w:numPr>
          <w:ilvl w:val="0"/>
          <w:numId w:val="2"/>
        </w:numPr>
        <w:pBdr/>
        <w:shd w:val="clear" w:color="auto" w:fill="FFFFFF"/>
        <w:suppressAutoHyphens w:val="false"/>
        <w:bidi w:val="0"/>
        <w:spacing w:beforeAutospacing="0" w:before="0" w:afterAutospacing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Споры о месте жительства ребенка.</w:t>
      </w:r>
    </w:p>
    <w:p>
      <w:pPr>
        <w:pStyle w:val="NormalWeb"/>
        <w:numPr>
          <w:ilvl w:val="0"/>
          <w:numId w:val="2"/>
        </w:numPr>
        <w:pBdr/>
        <w:shd w:val="clear" w:color="auto" w:fill="FFFFFF"/>
        <w:suppressAutoHyphens w:val="false"/>
        <w:bidi w:val="0"/>
        <w:spacing w:beforeAutospacing="0" w:before="0" w:afterAutospacing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Споры об устранении препятствий к общению с ребенком.</w:t>
      </w:r>
    </w:p>
    <w:p>
      <w:pPr>
        <w:pStyle w:val="NormalWeb"/>
        <w:numPr>
          <w:ilvl w:val="0"/>
          <w:numId w:val="2"/>
        </w:numPr>
        <w:pBdr/>
        <w:shd w:val="clear" w:color="auto" w:fill="FFFFFF"/>
        <w:suppressAutoHyphens w:val="false"/>
        <w:bidi w:val="0"/>
        <w:spacing w:beforeAutospacing="0" w:before="0" w:afterAutospacing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Судебная защита прав ребенка.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Алиментные обязательства: понятие, элементы, виды.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Алиментные правоотношения между родителями и детьми.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Алиментные обязанности супругов и других членов семьи.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Соглашение об уплате алиментов.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Алименты: понятие, порядок уплаты и взыскания.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Выявление, учет и устройство детей, оставшихся без попечения родителей.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Усыновление (удочерение) детей.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  <w:u w:val="none" w:color="FF0000"/>
        </w:rPr>
        <w:t>Приемная семья как форма устройства детей, оставшихся без попечения родителей.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Особенности правового регулирования опеки и попечительства над несовершеннолетними детьми.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Правовое регулирование брака и развода с участием иностранных граждан и лиц без гражданства.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Правовое регулирование усыновления (удочерения) с участием иностранных граждан и лиц без гражданства.</w:t>
      </w:r>
    </w:p>
    <w:p>
      <w:pPr>
        <w:pStyle w:val="ListParagraph"/>
        <w:widowControl w:val="false"/>
        <w:numPr>
          <w:ilvl w:val="0"/>
          <w:numId w:val="2"/>
        </w:numPr>
        <w:pBdr/>
        <w:suppressAutoHyphens w:val="false"/>
        <w:bidi w:val="0"/>
        <w:spacing w:before="0" w:after="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themeColor="text1" w:val="000000"/>
          <w:sz w:val="28"/>
          <w:szCs w:val="28"/>
        </w:rPr>
        <w:t>Договорное регулирование имущественных отношений супругов с иностранным элементом.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709" w:leader="none"/>
        </w:tabs>
        <w:jc w:val="both"/>
        <w:rPr>
          <w:rFonts w:cs="Times New Roman"/>
          <w:color w:themeColor="text1" w:val="000000"/>
          <w:sz w:val="28"/>
          <w:szCs w:val="28"/>
        </w:rPr>
      </w:pPr>
      <w:r>
        <w:rPr>
          <w:rFonts w:cs="Times New Roman"/>
          <w:color w:themeColor="text1" w:val="000000"/>
          <w:sz w:val="28"/>
          <w:szCs w:val="28"/>
        </w:rPr>
      </w:r>
    </w:p>
    <w:p>
      <w:pPr>
        <w:pStyle w:val="Heading1"/>
        <w:keepNext w:val="false"/>
        <w:widowControl w:val="false"/>
        <w:ind w:firstLine="709"/>
        <w:jc w:val="both"/>
        <w:rPr>
          <w:rFonts w:cs="Times New Roman"/>
          <w:b/>
          <w:bCs/>
          <w:i/>
          <w:i/>
          <w:iCs/>
          <w:color w:themeColor="text1" w:val="000000"/>
          <w:sz w:val="28"/>
          <w:szCs w:val="28"/>
          <w:u w:val="none"/>
        </w:rPr>
      </w:pPr>
      <w:r>
        <w:rPr/>
      </w:r>
    </w:p>
    <w:p>
      <w:pPr>
        <w:pStyle w:val="Normal"/>
        <w:widowControl w:val="false"/>
        <w:ind w:firstLine="709"/>
        <w:jc w:val="both"/>
        <w:rPr>
          <w:rFonts w:cs="Times New Roman"/>
          <w:b/>
          <w:bCs/>
          <w:i/>
          <w:i/>
          <w:iCs/>
          <w:color w:themeColor="text1" w:val="000000"/>
          <w:sz w:val="28"/>
          <w:szCs w:val="28"/>
          <w:u w:val="none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1419" w:leader="none"/>
        </w:tabs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Утверждено на заседании кафедры гражданского и корпоративного права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1419" w:leader="none"/>
        </w:tabs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Протокол № 1 от «2</w:t>
      </w:r>
      <w:r>
        <w:rPr>
          <w:color w:themeColor="text1" w:val="000000"/>
          <w:sz w:val="28"/>
          <w:szCs w:val="28"/>
        </w:rPr>
        <w:t>5</w:t>
      </w:r>
      <w:r>
        <w:rPr>
          <w:color w:themeColor="text1" w:val="000000"/>
          <w:sz w:val="28"/>
          <w:szCs w:val="28"/>
        </w:rPr>
        <w:t>» сентября 202</w:t>
      </w:r>
      <w:r>
        <w:rPr>
          <w:color w:themeColor="text1" w:val="000000"/>
          <w:sz w:val="28"/>
          <w:szCs w:val="28"/>
        </w:rPr>
        <w:t>4</w:t>
      </w:r>
      <w:r>
        <w:rPr>
          <w:color w:themeColor="text1" w:val="000000"/>
          <w:sz w:val="28"/>
          <w:szCs w:val="28"/>
        </w:rPr>
        <w:t xml:space="preserve"> года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1419" w:leader="none"/>
        </w:tabs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1419" w:leader="none"/>
        </w:tabs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1419" w:leader="none"/>
        </w:tabs>
        <w:jc w:val="left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Заведующий кафедрой  гражданского                                                                                                          и корпоративного права СПБГЭУ</w:t>
        <w:tab/>
        <w:t xml:space="preserve">       </w:t>
        <w:tab/>
        <w:t xml:space="preserve">         </w:t>
        <w:tab/>
        <w:t xml:space="preserve">  _____________/Смирнов В.И.        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1419" w:leader="none"/>
        </w:tabs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к.ю.н., доцент</w:t>
      </w:r>
    </w:p>
    <w:sectPr>
      <w:headerReference w:type="default" r:id="rId2"/>
      <w:type w:val="nextPage"/>
      <w:pgSz w:w="11906" w:h="16838"/>
      <w:pgMar w:left="1418" w:right="851" w:gutter="0" w:header="709" w:top="1134" w:footer="0" w:bottom="99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  <w:font w:name="Helvetica Neue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color w:themeColor="accent1" w:themeShade="bf" w:val="365F91"/>
        <w:sz w:val="24"/>
      </w:rPr>
    </w:pPr>
    <w:r>
      <w:rPr>
        <w:color w:themeColor="accent1" w:themeShade="bf" w:val="365F91"/>
        <w:sz w:val="24"/>
      </w:rPr>
      <w:t>2024-2025 учебный год</w:t>
      <w:tab/>
      <w:tab/>
      <w:t>Курсовые работы</w:t>
    </w:r>
  </w:p>
  <w:p>
    <w:pPr>
      <w:pStyle w:val="Header"/>
      <w:jc w:val="right"/>
      <w:rPr>
        <w:sz w:val="24"/>
      </w:rPr>
    </w:pPr>
    <w:r>
      <w:rPr>
        <w:sz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suppressAutoHyphens w:val="false"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0"/>
      <w:szCs w:val="20"/>
      <w:u w:val="none" w:color="000000"/>
      <w:lang w:val="ru-RU" w:eastAsia="ru-RU" w:bidi="ar-SA"/>
    </w:rPr>
  </w:style>
  <w:style w:type="paragraph" w:styleId="Heading1">
    <w:name w:val="Heading 1"/>
    <w:next w:val="Normal"/>
    <w:qFormat/>
    <w:pPr>
      <w:keepNext w:val="true"/>
      <w:widowControl/>
      <w:pBdr/>
      <w:bidi w:val="0"/>
      <w:spacing w:before="0" w:after="0"/>
      <w:jc w:val="left"/>
      <w:outlineLvl w:val="0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singl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u w:val="single"/>
    </w:rPr>
  </w:style>
  <w:style w:type="character" w:styleId="Strong">
    <w:name w:val="Strong"/>
    <w:basedOn w:val="DefaultParagraphFont"/>
    <w:uiPriority w:val="22"/>
    <w:qFormat/>
    <w:rsid w:val="009d3150"/>
    <w:rPr>
      <w:b/>
      <w:bCs/>
    </w:rPr>
  </w:style>
  <w:style w:type="character" w:styleId="Style13" w:customStyle="1">
    <w:name w:val="Нижний колонтитул Знак"/>
    <w:basedOn w:val="DefaultParagraphFont"/>
    <w:uiPriority w:val="99"/>
    <w:qFormat/>
    <w:rsid w:val="0004449d"/>
    <w:rPr>
      <w:rFonts w:cs="Arial Unicode MS"/>
      <w:color w:val="000000"/>
      <w:u w:val="none" w:color="000000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f79f9"/>
    <w:rPr>
      <w:rFonts w:ascii="Tahoma" w:hAnsi="Tahoma" w:cs="Tahoma"/>
      <w:color w:val="000000"/>
      <w:sz w:val="16"/>
      <w:szCs w:val="16"/>
      <w:u w:val="none" w:color="000000"/>
    </w:rPr>
  </w:style>
  <w:style w:type="character" w:styleId="Style15" w:customStyle="1">
    <w:name w:val="Основной текст Знак"/>
    <w:basedOn w:val="DefaultParagraphFont"/>
    <w:qFormat/>
    <w:rsid w:val="003e4a1c"/>
    <w:rPr>
      <w:rFonts w:cs="Arial Unicode MS"/>
      <w:color w:val="000000"/>
      <w:sz w:val="28"/>
      <w:szCs w:val="28"/>
      <w:u w:val="none" w:color="000000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BodyText">
    <w:name w:val="Body Text"/>
    <w:link w:val="Style15"/>
    <w:pPr>
      <w:widowControl/>
      <w:pBdr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8"/>
      <w:szCs w:val="28"/>
      <w:u w:val="none" w:color="000000"/>
      <w:lang w:val="ru-RU" w:eastAsia="ru-RU" w:bidi="ar-SA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pPr>
      <w:widowControl/>
      <w:pBdr/>
      <w:tabs>
        <w:tab w:val="clear" w:pos="708"/>
        <w:tab w:val="center" w:pos="4677" w:leader="none"/>
        <w:tab w:val="right" w:pos="9355" w:leader="none"/>
      </w:tabs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0"/>
      <w:szCs w:val="20"/>
      <w:u w:val="none" w:color="000000"/>
      <w:lang w:val="ru-RU" w:eastAsia="ru-RU" w:bidi="ar-SA"/>
    </w:rPr>
  </w:style>
  <w:style w:type="paragraph" w:styleId="Style20" w:customStyle="1">
    <w:name w:val="Верхн./нижн. кол.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val="ru-RU" w:eastAsia="ru-RU" w:bidi="ar-SA"/>
    </w:rPr>
  </w:style>
  <w:style w:type="paragraph" w:styleId="Subtitle">
    <w:name w:val="Subtitle"/>
    <w:qFormat/>
    <w:pPr>
      <w:widowControl/>
      <w:pBdr/>
      <w:bidi w:val="0"/>
      <w:spacing w:before="0" w:after="0"/>
      <w:jc w:val="center"/>
    </w:pPr>
    <w:rPr>
      <w:rFonts w:cs="Arial Unicode MS" w:ascii="Times New Roman" w:hAnsi="Times New Roman" w:eastAsia="Arial Unicode MS"/>
      <w:b/>
      <w:bCs/>
      <w:color w:val="000000"/>
      <w:kern w:val="0"/>
      <w:sz w:val="28"/>
      <w:szCs w:val="28"/>
      <w:u w:val="none" w:color="000000"/>
      <w:lang w:val="ru-RU" w:eastAsia="ru-RU" w:bidi="ar-SA"/>
    </w:rPr>
  </w:style>
  <w:style w:type="paragraph" w:styleId="Western" w:customStyle="1">
    <w:name w:val="western"/>
    <w:uiPriority w:val="99"/>
    <w:qFormat/>
    <w:pPr>
      <w:widowControl/>
      <w:pBdr/>
      <w:bidi w:val="0"/>
      <w:spacing w:before="100" w:after="0"/>
      <w:jc w:val="center"/>
    </w:pPr>
    <w:rPr>
      <w:rFonts w:cs="Arial Unicode MS" w:ascii="Times New Roman" w:hAnsi="Times New Roman" w:eastAsia="Arial Unicode MS"/>
      <w:color w:val="000000"/>
      <w:kern w:val="0"/>
      <w:sz w:val="28"/>
      <w:szCs w:val="28"/>
      <w:u w:val="none" w:color="000000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9d3150"/>
    <w:pPr>
      <w:pBdr/>
      <w:ind w:left="720"/>
    </w:pPr>
    <w:rPr>
      <w:rFonts w:eastAsia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594339"/>
    <w:pPr>
      <w:pBdr/>
      <w:spacing w:beforeAutospacing="1" w:afterAutospacing="1"/>
    </w:pPr>
    <w:rPr>
      <w:rFonts w:eastAsia="Times New Roman" w:cs="Times New Roman"/>
      <w:color w:val="auto"/>
      <w:sz w:val="24"/>
      <w:szCs w:val="24"/>
    </w:rPr>
  </w:style>
  <w:style w:type="paragraph" w:styleId="Footer">
    <w:name w:val="Footer"/>
    <w:basedOn w:val="Normal"/>
    <w:link w:val="Style13"/>
    <w:uiPriority w:val="99"/>
    <w:unhideWhenUsed/>
    <w:rsid w:val="000444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f79f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Импортированный стиль 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CCFD-0968-4A5C-BCA7-1C0E61A5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LibreOffice/7.6.6.3$Linux_X86_64 LibreOffice_project/60$Build-3</Application>
  <AppVersion>15.0000</AppVersion>
  <Pages>7</Pages>
  <Words>1719</Words>
  <Characters>12944</Characters>
  <CharactersWithSpaces>14287</CharactersWithSpaces>
  <Paragraphs>260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2024-09-09T09:18:00Z</dcterms:created>
  <dc:creator>Фирсова Дарья Дмитриевна</dc:creator>
  <dc:description/>
  <dc:language>ru-RU</dc:language>
  <cp:lastModifiedBy/>
  <cp:lastPrinted>2023-09-12T07:01:00Z</cp:lastPrinted>
  <dcterms:modified xsi:type="dcterms:W3CDTF">2024-09-26T16:59:45Z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