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A7DB" w14:textId="77777777" w:rsidR="00417AE3" w:rsidRPr="00CB67FF" w:rsidRDefault="00417AE3" w:rsidP="00417AE3">
      <w:pPr>
        <w:tabs>
          <w:tab w:val="left" w:pos="142"/>
        </w:tabs>
        <w:spacing w:after="0" w:line="240" w:lineRule="auto"/>
        <w:jc w:val="right"/>
        <w:rPr>
          <w:rFonts w:ascii="Times New Roman" w:hAnsi="Times New Roman" w:cs="Times New Roman"/>
          <w:b/>
          <w:bCs/>
        </w:rPr>
      </w:pPr>
      <w:r w:rsidRPr="00CB67FF">
        <w:rPr>
          <w:rFonts w:ascii="Times New Roman" w:hAnsi="Times New Roman" w:cs="Times New Roman"/>
          <w:b/>
          <w:bCs/>
        </w:rPr>
        <w:t>Приложение № 3</w:t>
      </w:r>
    </w:p>
    <w:p w14:paraId="421845B0" w14:textId="77777777" w:rsidR="00417AE3" w:rsidRPr="00CB67FF" w:rsidRDefault="00417AE3" w:rsidP="00417AE3">
      <w:pPr>
        <w:spacing w:after="0" w:line="240" w:lineRule="auto"/>
        <w:jc w:val="center"/>
        <w:rPr>
          <w:rFonts w:ascii="Times New Roman" w:hAnsi="Times New Roman" w:cs="Times New Roman"/>
          <w:b/>
        </w:rPr>
      </w:pPr>
    </w:p>
    <w:p w14:paraId="38365591" w14:textId="77777777" w:rsidR="00417AE3" w:rsidRPr="00CB67FF" w:rsidRDefault="00417AE3" w:rsidP="00417AE3">
      <w:pPr>
        <w:spacing w:after="0" w:line="240" w:lineRule="auto"/>
        <w:ind w:firstLine="567"/>
        <w:jc w:val="center"/>
        <w:rPr>
          <w:rFonts w:ascii="Times New Roman" w:hAnsi="Times New Roman" w:cs="Times New Roman"/>
          <w:b/>
        </w:rPr>
      </w:pPr>
      <w:r w:rsidRPr="00CB67FF">
        <w:rPr>
          <w:rFonts w:ascii="Times New Roman" w:hAnsi="Times New Roman" w:cs="Times New Roman"/>
          <w:b/>
        </w:rPr>
        <w:t>Рекомендации по формулировке темы курсовой работы.</w:t>
      </w:r>
    </w:p>
    <w:p w14:paraId="177D7358" w14:textId="77777777" w:rsidR="00417AE3" w:rsidRPr="00CB67FF" w:rsidRDefault="00417AE3" w:rsidP="00417AE3">
      <w:pPr>
        <w:spacing w:after="0" w:line="240" w:lineRule="auto"/>
        <w:ind w:firstLine="567"/>
        <w:jc w:val="center"/>
        <w:rPr>
          <w:rFonts w:ascii="Times New Roman" w:hAnsi="Times New Roman" w:cs="Times New Roman"/>
        </w:rPr>
      </w:pPr>
    </w:p>
    <w:p w14:paraId="42BEBE60"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b/>
        </w:rPr>
        <w:t>1.</w:t>
      </w:r>
      <w:r w:rsidRPr="00CB67FF">
        <w:rPr>
          <w:rFonts w:ascii="Times New Roman" w:hAnsi="Times New Roman" w:cs="Times New Roman"/>
        </w:rPr>
        <w:t xml:space="preserve"> В теме не следует использовать канцеляризмы. Например, «Правовая регламентация …», «Правовые аспекты …» и т.д.</w:t>
      </w:r>
    </w:p>
    <w:p w14:paraId="2A9A46B0"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b/>
        </w:rPr>
        <w:t>2.</w:t>
      </w:r>
      <w:r w:rsidRPr="00CB67FF">
        <w:rPr>
          <w:rFonts w:ascii="Times New Roman" w:hAnsi="Times New Roman" w:cs="Times New Roman"/>
        </w:rPr>
        <w:t xml:space="preserve"> При использовании словосочетаний «Правовое регулирование …» и «Правовое обеспечение …» необходимо учитывать следующее:</w:t>
      </w:r>
    </w:p>
    <w:p w14:paraId="7B96914B"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rPr>
        <w:t xml:space="preserve">2.1. Предметом правового </w:t>
      </w:r>
      <w:r w:rsidRPr="00CB67FF">
        <w:rPr>
          <w:rFonts w:ascii="Times New Roman" w:hAnsi="Times New Roman" w:cs="Times New Roman"/>
          <w:i/>
        </w:rPr>
        <w:t>регулирования</w:t>
      </w:r>
      <w:r w:rsidRPr="00CB67FF">
        <w:rPr>
          <w:rFonts w:ascii="Times New Roman" w:hAnsi="Times New Roman" w:cs="Times New Roman"/>
        </w:rPr>
        <w:t xml:space="preserve"> являются общественные отношения, а не деятельность. Следовательно, будет корректной тема «Правовое регулирование </w:t>
      </w:r>
      <w:r w:rsidRPr="00CB67FF">
        <w:rPr>
          <w:rFonts w:ascii="Times New Roman" w:hAnsi="Times New Roman" w:cs="Times New Roman"/>
          <w:b/>
          <w:i/>
        </w:rPr>
        <w:t>отношений</w:t>
      </w:r>
      <w:r w:rsidRPr="00CB67FF">
        <w:rPr>
          <w:rFonts w:ascii="Times New Roman" w:hAnsi="Times New Roman" w:cs="Times New Roman"/>
        </w:rPr>
        <w:t xml:space="preserve"> по транспортировке нефти», но будет некорректной «Правовое регулирование </w:t>
      </w:r>
      <w:r w:rsidRPr="00CB67FF">
        <w:rPr>
          <w:rFonts w:ascii="Times New Roman" w:hAnsi="Times New Roman" w:cs="Times New Roman"/>
          <w:b/>
          <w:i/>
        </w:rPr>
        <w:t>деятельности</w:t>
      </w:r>
      <w:r w:rsidRPr="00CB67FF">
        <w:rPr>
          <w:rFonts w:ascii="Times New Roman" w:hAnsi="Times New Roman" w:cs="Times New Roman"/>
        </w:rPr>
        <w:t xml:space="preserve"> по транспортировке нефти».</w:t>
      </w:r>
    </w:p>
    <w:p w14:paraId="5A50F5C3"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rPr>
        <w:t xml:space="preserve">2.2. Предметом правового </w:t>
      </w:r>
      <w:r w:rsidRPr="00CB67FF">
        <w:rPr>
          <w:rFonts w:ascii="Times New Roman" w:hAnsi="Times New Roman" w:cs="Times New Roman"/>
          <w:i/>
        </w:rPr>
        <w:t>обеспечения</w:t>
      </w:r>
      <w:r w:rsidRPr="00CB67FF">
        <w:rPr>
          <w:rFonts w:ascii="Times New Roman" w:hAnsi="Times New Roman" w:cs="Times New Roman"/>
        </w:rPr>
        <w:t xml:space="preserve"> является деятельность. Но деятельность может порождать разные отношения. Например, деятельность по транспортировке нефти порождает отношения между транспортной организацией и ее клиентами. Это отношения частного характера. С другой стороны, она порождает отношения между транспортной организацией и государством в части контроля, налогов и т.д. Это отношения публичного характера. Следовательно, в данном случае правовое обеспечение деятельности происходит путем правового регулирования нормами частного и публичного права частных и публичных отношений.</w:t>
      </w:r>
    </w:p>
    <w:p w14:paraId="6EF11C11"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rPr>
        <w:t xml:space="preserve">2.3. Таким образом, если в курсовой работе планируется исследование правового регулирования как частных, так публичных норм права, то целесообразнее использовать формулировку «Правовое обеспечение деятельности (указать вид)». Если же планируется исследование только частных или публичных отношений, порождаемой определенным видом деятельности, то необходимо использовать формулировку, например, «Частно-правовое регулирование отношений по транспортировке нефти» или «Публично-правовое регулирование отношений транспортировке нефти» в зависимости от того, правовое регулирование каких отношений планируется исследовать. </w:t>
      </w:r>
    </w:p>
    <w:p w14:paraId="32CEBD66"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b/>
        </w:rPr>
        <w:t>3.</w:t>
      </w:r>
      <w:r w:rsidRPr="00CB67FF">
        <w:rPr>
          <w:rFonts w:ascii="Times New Roman" w:hAnsi="Times New Roman" w:cs="Times New Roman"/>
        </w:rPr>
        <w:t xml:space="preserve"> При использовании понятий «Правовой статус» и «Правовой режим» необходимо учитывать, что статус бывает у субъекта права, а режим у объекта права. Следовательно, «Правовой статус гражданина» - правильно, «Правовой статус недвижимости» - неправильно. И наоборот, «Правовой режим гражданина» - неправильно, «Правовой режим недвижимости» - правильно. Также неверно использовать понятие «Правовой режим» к необъектным явлениям. Например, «Правовой режим возобновляемых источников энергии» неверная тема, так как энергия воздуха, солнца и т.д. не являются объектами права. </w:t>
      </w:r>
    </w:p>
    <w:p w14:paraId="4044CA65"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rPr>
        <w:t>«Правовой режим» принято употреблять применительно к деятельности, когда речь идет об особенностях ее правового обеспечения. Например, можно сформулировать: «Особенности правового обеспечения недропользования в Арктике…», а можно «Правовой режим недропользования в Арктике…». В такой ситуации лучше использовать категорию «Особенности правового обеспечения</w:t>
      </w:r>
      <w:proofErr w:type="gramStart"/>
      <w:r w:rsidRPr="00CB67FF">
        <w:rPr>
          <w:rFonts w:ascii="Times New Roman" w:hAnsi="Times New Roman" w:cs="Times New Roman"/>
        </w:rPr>
        <w:t xml:space="preserve"> ….</w:t>
      </w:r>
      <w:proofErr w:type="gramEnd"/>
      <w:r w:rsidRPr="00CB67FF">
        <w:rPr>
          <w:rFonts w:ascii="Times New Roman" w:hAnsi="Times New Roman" w:cs="Times New Roman"/>
        </w:rPr>
        <w:t>», если они есть!</w:t>
      </w:r>
    </w:p>
    <w:p w14:paraId="2A156474" w14:textId="77777777" w:rsidR="00417AE3" w:rsidRPr="00CB67FF" w:rsidRDefault="00417AE3" w:rsidP="00417AE3">
      <w:pPr>
        <w:spacing w:after="0" w:line="240" w:lineRule="auto"/>
        <w:ind w:firstLine="567"/>
        <w:jc w:val="both"/>
        <w:rPr>
          <w:rFonts w:ascii="Times New Roman" w:hAnsi="Times New Roman" w:cs="Times New Roman"/>
        </w:rPr>
      </w:pPr>
      <w:r w:rsidRPr="00CB67FF">
        <w:rPr>
          <w:rFonts w:ascii="Times New Roman" w:hAnsi="Times New Roman" w:cs="Times New Roman"/>
          <w:b/>
        </w:rPr>
        <w:t>4.</w:t>
      </w:r>
      <w:r w:rsidRPr="00CB67FF">
        <w:rPr>
          <w:rFonts w:ascii="Times New Roman" w:hAnsi="Times New Roman" w:cs="Times New Roman"/>
        </w:rPr>
        <w:t xml:space="preserve"> Не следует использовать словосочетание «Нормативно-правовое регулирование», так как исключается ненормативное правовое регулирование. Нужно использовать формулировку «Правовое регулирование…».</w:t>
      </w:r>
    </w:p>
    <w:p w14:paraId="6E8B9D42" w14:textId="5E98DB04" w:rsidR="000F2CA7" w:rsidRPr="00417AE3" w:rsidRDefault="00417AE3" w:rsidP="00417AE3">
      <w:pPr>
        <w:spacing w:after="0" w:line="240" w:lineRule="auto"/>
        <w:ind w:firstLine="567"/>
        <w:jc w:val="both"/>
      </w:pPr>
      <w:r w:rsidRPr="00CB67FF">
        <w:rPr>
          <w:rFonts w:ascii="Times New Roman" w:hAnsi="Times New Roman" w:cs="Times New Roman"/>
          <w:b/>
        </w:rPr>
        <w:t>5.</w:t>
      </w:r>
      <w:r w:rsidRPr="00CB67FF">
        <w:rPr>
          <w:rFonts w:ascii="Times New Roman" w:hAnsi="Times New Roman" w:cs="Times New Roman"/>
        </w:rPr>
        <w:t xml:space="preserve"> Следует отличать понятие «Государственное регулирование» от «Правового регулирования». Последнее является видом первого. Неправовое государственное регулирование предполагает воздействие на поведение субъектов не путем установления конкретных правил поведения (норм права), а путем воздействия на его интересы. Например, субсидирование процентной ставки в сельскохозяйственной сфере не обязывает субъектов заниматься этой деятельностью, но создает стимул для этого. Следовательно, это будет государственное регулирование, но не правовое. При формулировке темы сказанное следует учитывать. Если предметом исследования является исключительно правовое регулирование, то не следует использовать категорию государственное регулирование. Если правовое и неправовое, то следует использовать категорию государственное регулирование.</w:t>
      </w:r>
    </w:p>
    <w:sectPr w:rsidR="000F2CA7" w:rsidRPr="00417AE3" w:rsidSect="00AC342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6E999" w14:textId="77777777" w:rsidR="008F21AC" w:rsidRDefault="008F21AC" w:rsidP="00224B78">
      <w:pPr>
        <w:spacing w:after="0" w:line="240" w:lineRule="auto"/>
      </w:pPr>
      <w:r>
        <w:separator/>
      </w:r>
    </w:p>
  </w:endnote>
  <w:endnote w:type="continuationSeparator" w:id="0">
    <w:p w14:paraId="7BEA38F9" w14:textId="77777777" w:rsidR="008F21AC" w:rsidRDefault="008F21AC" w:rsidP="0022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14CB9" w14:textId="77777777" w:rsidR="008F21AC" w:rsidRDefault="008F21AC" w:rsidP="00224B78">
      <w:pPr>
        <w:spacing w:after="0" w:line="240" w:lineRule="auto"/>
      </w:pPr>
      <w:r>
        <w:separator/>
      </w:r>
    </w:p>
  </w:footnote>
  <w:footnote w:type="continuationSeparator" w:id="0">
    <w:p w14:paraId="6B5E40F4" w14:textId="77777777" w:rsidR="008F21AC" w:rsidRDefault="008F21AC" w:rsidP="0022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C47"/>
    <w:multiLevelType w:val="multilevel"/>
    <w:tmpl w:val="A82658E8"/>
    <w:styleLink w:val="WWNum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02934"/>
    <w:multiLevelType w:val="multilevel"/>
    <w:tmpl w:val="0100BB7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70767"/>
    <w:multiLevelType w:val="hybridMultilevel"/>
    <w:tmpl w:val="2C180132"/>
    <w:lvl w:ilvl="0" w:tplc="F2D22BC6">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341161"/>
    <w:multiLevelType w:val="multilevel"/>
    <w:tmpl w:val="B628B1C2"/>
    <w:lvl w:ilvl="0">
      <w:start w:val="1"/>
      <w:numFmt w:val="decimal"/>
      <w:suff w:val="space"/>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0FCE02AA"/>
    <w:multiLevelType w:val="multilevel"/>
    <w:tmpl w:val="9F3EB5E8"/>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DA20BDB"/>
    <w:multiLevelType w:val="multilevel"/>
    <w:tmpl w:val="C06475D2"/>
    <w:lvl w:ilvl="0">
      <w:start w:val="1"/>
      <w:numFmt w:val="decimal"/>
      <w:suff w:val="space"/>
      <w:lvlText w:val="6.%1."/>
      <w:lvlJc w:val="left"/>
      <w:pPr>
        <w:ind w:left="720" w:hanging="360"/>
      </w:pPr>
      <w:rPr>
        <w:rFonts w:hint="default"/>
        <w:b/>
        <w:bCs/>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25CF2FBD"/>
    <w:multiLevelType w:val="multilevel"/>
    <w:tmpl w:val="0C4AB792"/>
    <w:lvl w:ilvl="0">
      <w:start w:val="1"/>
      <w:numFmt w:val="decimal"/>
      <w:suff w:val="space"/>
      <w:lvlText w:val="3.3.4.%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9C4158"/>
    <w:multiLevelType w:val="multilevel"/>
    <w:tmpl w:val="85C8EB7A"/>
    <w:lvl w:ilvl="0">
      <w:start w:val="1"/>
      <w:numFmt w:val="decimal"/>
      <w:suff w:val="space"/>
      <w:lvlText w:val="3.%1"/>
      <w:lvlJc w:val="left"/>
      <w:pPr>
        <w:ind w:left="720" w:hanging="360"/>
      </w:pPr>
      <w:rPr>
        <w:rFonts w:hint="default"/>
        <w:b/>
        <w:bCs/>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03A5D"/>
    <w:multiLevelType w:val="multilevel"/>
    <w:tmpl w:val="F2BEFFD2"/>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30527240"/>
    <w:multiLevelType w:val="multilevel"/>
    <w:tmpl w:val="5E6840E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0A56B65"/>
    <w:multiLevelType w:val="multilevel"/>
    <w:tmpl w:val="EA521046"/>
    <w:lvl w:ilvl="0">
      <w:start w:val="5"/>
      <w:numFmt w:val="decimal"/>
      <w:suff w:val="space"/>
      <w:lvlText w:val="3.3.%1"/>
      <w:lvlJc w:val="left"/>
      <w:pPr>
        <w:ind w:left="720" w:hanging="360"/>
      </w:pPr>
      <w:rPr>
        <w:rFonts w:hint="default"/>
        <w:b/>
        <w:b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56C51"/>
    <w:multiLevelType w:val="multilevel"/>
    <w:tmpl w:val="617AF97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49A17CDE"/>
    <w:multiLevelType w:val="hybridMultilevel"/>
    <w:tmpl w:val="FABA4C0A"/>
    <w:lvl w:ilvl="0" w:tplc="376C8D8C">
      <w:start w:val="1"/>
      <w:numFmt w:val="decimal"/>
      <w:pStyle w:val="1"/>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65308B"/>
    <w:multiLevelType w:val="multilevel"/>
    <w:tmpl w:val="053AF2A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C2236"/>
    <w:multiLevelType w:val="multilevel"/>
    <w:tmpl w:val="1F5EBC0C"/>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524D2994"/>
    <w:multiLevelType w:val="hybridMultilevel"/>
    <w:tmpl w:val="D696F9E2"/>
    <w:lvl w:ilvl="0" w:tplc="57C82C7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C52D4C"/>
    <w:multiLevelType w:val="multilevel"/>
    <w:tmpl w:val="508C83DA"/>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B670E"/>
    <w:multiLevelType w:val="multilevel"/>
    <w:tmpl w:val="D2243F4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5D7D4CDF"/>
    <w:multiLevelType w:val="multilevel"/>
    <w:tmpl w:val="7A7E9A5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EE0EBD"/>
    <w:multiLevelType w:val="multilevel"/>
    <w:tmpl w:val="227693EA"/>
    <w:lvl w:ilvl="0">
      <w:start w:val="1"/>
      <w:numFmt w:val="decimal"/>
      <w:suff w:val="space"/>
      <w:lvlText w:val="3.3.%1"/>
      <w:lvlJc w:val="left"/>
      <w:pPr>
        <w:ind w:left="720" w:hanging="360"/>
      </w:pPr>
      <w:rPr>
        <w:rFonts w:hint="default"/>
        <w:i/>
        <w:iCs/>
        <w:sz w:val="24"/>
        <w:szCs w:val="24"/>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A73FD0"/>
    <w:multiLevelType w:val="multilevel"/>
    <w:tmpl w:val="D5A223B4"/>
    <w:lvl w:ilvl="0">
      <w:start w:val="6"/>
      <w:numFmt w:val="decimal"/>
      <w:suff w:val="space"/>
      <w:lvlText w:val="3.3.4.%1"/>
      <w:lvlJc w:val="left"/>
      <w:pPr>
        <w:ind w:left="720" w:hanging="360"/>
      </w:pPr>
      <w:rPr>
        <w:rFonts w:hint="default"/>
        <w:i/>
        <w:iCs/>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634EBB"/>
    <w:multiLevelType w:val="multilevel"/>
    <w:tmpl w:val="8D1CF662"/>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A3AFD"/>
    <w:multiLevelType w:val="multilevel"/>
    <w:tmpl w:val="3824501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E614751"/>
    <w:multiLevelType w:val="multilevel"/>
    <w:tmpl w:val="34866C3C"/>
    <w:lvl w:ilvl="0">
      <w:start w:val="1"/>
      <w:numFmt w:val="decimal"/>
      <w:suff w:val="space"/>
      <w:lvlText w:val="%1."/>
      <w:lvlJc w:val="left"/>
      <w:pPr>
        <w:ind w:left="720" w:hanging="360"/>
      </w:pPr>
      <w:rPr>
        <w:rFonts w:hint="default"/>
        <w:b/>
        <w:bCs/>
        <w:sz w:val="24"/>
        <w:szCs w:val="3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B85822"/>
    <w:multiLevelType w:val="multilevel"/>
    <w:tmpl w:val="D3B44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068B4"/>
    <w:multiLevelType w:val="multilevel"/>
    <w:tmpl w:val="0B4E10F6"/>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70AC55F9"/>
    <w:multiLevelType w:val="multilevel"/>
    <w:tmpl w:val="25C668F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730C6CD0"/>
    <w:multiLevelType w:val="multilevel"/>
    <w:tmpl w:val="87C65078"/>
    <w:lvl w:ilvl="0">
      <w:start w:val="1"/>
      <w:numFmt w:val="decimal"/>
      <w:suff w:val="space"/>
      <w:lvlText w:val="%1."/>
      <w:lvlJc w:val="left"/>
      <w:pPr>
        <w:ind w:left="720" w:hanging="360"/>
      </w:pPr>
      <w:rPr>
        <w:rFonts w:hint="default"/>
        <w:b/>
        <w:bCs/>
      </w:rPr>
    </w:lvl>
    <w:lvl w:ilvl="1">
      <w:start w:val="1"/>
      <w:numFmt w:val="decimal"/>
      <w:suff w:val="space"/>
      <w:lvlText w:val="1.%2."/>
      <w:lvlJc w:val="left"/>
      <w:pPr>
        <w:ind w:left="786" w:hanging="360"/>
      </w:pPr>
      <w:rPr>
        <w:rFonts w:hint="default"/>
        <w:b/>
        <w:bCs/>
        <w:i w:val="0"/>
        <w:iCs w:val="0"/>
      </w:rPr>
    </w:lvl>
    <w:lvl w:ilvl="2">
      <w:start w:val="1"/>
      <w:numFmt w:val="decimal"/>
      <w:suff w:val="space"/>
      <w:lvlText w:val="2.%3."/>
      <w:lvlJc w:val="left"/>
      <w:pPr>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74936FAF"/>
    <w:multiLevelType w:val="multilevel"/>
    <w:tmpl w:val="988CC1C6"/>
    <w:lvl w:ilvl="0">
      <w:start w:val="1"/>
      <w:numFmt w:val="bullet"/>
      <w:lvlText w:val=""/>
      <w:lvlJc w:val="left"/>
      <w:pPr>
        <w:tabs>
          <w:tab w:val="num" w:pos="720"/>
        </w:tabs>
        <w:ind w:left="720" w:hanging="360"/>
      </w:pPr>
      <w:rPr>
        <w:rFonts w:ascii="Symbol" w:hAnsi="Symbol" w:hint="default"/>
        <w:sz w:val="20"/>
      </w:rPr>
    </w:lvl>
    <w:lvl w:ilvl="1">
      <w:start w:val="1"/>
      <w:numFmt w:val="decimal"/>
      <w:suff w:val="space"/>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B049C"/>
    <w:multiLevelType w:val="multilevel"/>
    <w:tmpl w:val="BA586B96"/>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78BC1C4A"/>
    <w:multiLevelType w:val="multilevel"/>
    <w:tmpl w:val="D542FFEE"/>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7B5127A5"/>
    <w:multiLevelType w:val="multilevel"/>
    <w:tmpl w:val="C8A4E660"/>
    <w:lvl w:ilvl="0">
      <w:start w:val="1"/>
      <w:numFmt w:val="decimal"/>
      <w:suff w:val="space"/>
      <w:lvlText w:val="%1."/>
      <w:lvlJc w:val="left"/>
      <w:pPr>
        <w:ind w:left="720" w:hanging="360"/>
      </w:pPr>
      <w:rPr>
        <w:rFonts w:hint="default"/>
      </w:rPr>
    </w:lvl>
    <w:lvl w:ilvl="1">
      <w:start w:val="1"/>
      <w:numFmt w:val="bullet"/>
      <w:suff w:val="space"/>
      <w:lvlText w:val="o"/>
      <w:lvlJc w:val="left"/>
      <w:pPr>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109080332">
    <w:abstractNumId w:val="22"/>
  </w:num>
  <w:num w:numId="2" w16cid:durableId="1386568351">
    <w:abstractNumId w:val="30"/>
  </w:num>
  <w:num w:numId="3" w16cid:durableId="1054934924">
    <w:abstractNumId w:val="3"/>
  </w:num>
  <w:num w:numId="4" w16cid:durableId="1998148040">
    <w:abstractNumId w:val="11"/>
  </w:num>
  <w:num w:numId="5" w16cid:durableId="57830897">
    <w:abstractNumId w:val="8"/>
  </w:num>
  <w:num w:numId="6" w16cid:durableId="385957807">
    <w:abstractNumId w:val="29"/>
  </w:num>
  <w:num w:numId="7" w16cid:durableId="859585668">
    <w:abstractNumId w:val="14"/>
  </w:num>
  <w:num w:numId="8" w16cid:durableId="1307668263">
    <w:abstractNumId w:val="26"/>
  </w:num>
  <w:num w:numId="9" w16cid:durableId="53284600">
    <w:abstractNumId w:val="31"/>
  </w:num>
  <w:num w:numId="10" w16cid:durableId="712997385">
    <w:abstractNumId w:val="27"/>
  </w:num>
  <w:num w:numId="11" w16cid:durableId="569078049">
    <w:abstractNumId w:val="23"/>
  </w:num>
  <w:num w:numId="12" w16cid:durableId="698624723">
    <w:abstractNumId w:val="7"/>
  </w:num>
  <w:num w:numId="13" w16cid:durableId="255095705">
    <w:abstractNumId w:val="19"/>
  </w:num>
  <w:num w:numId="14" w16cid:durableId="1620912492">
    <w:abstractNumId w:val="20"/>
  </w:num>
  <w:num w:numId="15" w16cid:durableId="321202902">
    <w:abstractNumId w:val="6"/>
  </w:num>
  <w:num w:numId="16" w16cid:durableId="1467509164">
    <w:abstractNumId w:val="10"/>
  </w:num>
  <w:num w:numId="17" w16cid:durableId="2027248962">
    <w:abstractNumId w:val="24"/>
  </w:num>
  <w:num w:numId="18" w16cid:durableId="1264874583">
    <w:abstractNumId w:val="28"/>
  </w:num>
  <w:num w:numId="19" w16cid:durableId="938099074">
    <w:abstractNumId w:val="25"/>
  </w:num>
  <w:num w:numId="20" w16cid:durableId="213205163">
    <w:abstractNumId w:val="17"/>
  </w:num>
  <w:num w:numId="21" w16cid:durableId="1917856054">
    <w:abstractNumId w:val="4"/>
  </w:num>
  <w:num w:numId="22" w16cid:durableId="217672189">
    <w:abstractNumId w:val="9"/>
  </w:num>
  <w:num w:numId="23" w16cid:durableId="1333873069">
    <w:abstractNumId w:val="18"/>
  </w:num>
  <w:num w:numId="24" w16cid:durableId="401487213">
    <w:abstractNumId w:val="16"/>
  </w:num>
  <w:num w:numId="25" w16cid:durableId="696010418">
    <w:abstractNumId w:val="13"/>
  </w:num>
  <w:num w:numId="26" w16cid:durableId="617571050">
    <w:abstractNumId w:val="21"/>
  </w:num>
  <w:num w:numId="27" w16cid:durableId="231544805">
    <w:abstractNumId w:val="1"/>
  </w:num>
  <w:num w:numId="28" w16cid:durableId="2126343542">
    <w:abstractNumId w:val="5"/>
  </w:num>
  <w:num w:numId="29" w16cid:durableId="1166243822">
    <w:abstractNumId w:val="12"/>
  </w:num>
  <w:num w:numId="30" w16cid:durableId="296834328">
    <w:abstractNumId w:val="15"/>
  </w:num>
  <w:num w:numId="31" w16cid:durableId="1032657657">
    <w:abstractNumId w:val="2"/>
  </w:num>
  <w:num w:numId="32" w16cid:durableId="668945368">
    <w:abstractNumId w:val="0"/>
  </w:num>
  <w:num w:numId="33" w16cid:durableId="208819060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B7A"/>
    <w:rsid w:val="00020326"/>
    <w:rsid w:val="00024000"/>
    <w:rsid w:val="00024159"/>
    <w:rsid w:val="0005546F"/>
    <w:rsid w:val="0005791C"/>
    <w:rsid w:val="00061DDA"/>
    <w:rsid w:val="00062506"/>
    <w:rsid w:val="00065003"/>
    <w:rsid w:val="00096C7D"/>
    <w:rsid w:val="000A30D4"/>
    <w:rsid w:val="000C538A"/>
    <w:rsid w:val="000D6E7F"/>
    <w:rsid w:val="000F2CA7"/>
    <w:rsid w:val="00115961"/>
    <w:rsid w:val="00115B7A"/>
    <w:rsid w:val="00115BA1"/>
    <w:rsid w:val="00117108"/>
    <w:rsid w:val="00123ABB"/>
    <w:rsid w:val="00124692"/>
    <w:rsid w:val="001472C7"/>
    <w:rsid w:val="00171469"/>
    <w:rsid w:val="001A5243"/>
    <w:rsid w:val="001B191A"/>
    <w:rsid w:val="001B5934"/>
    <w:rsid w:val="001B6679"/>
    <w:rsid w:val="001D3E69"/>
    <w:rsid w:val="001F72BC"/>
    <w:rsid w:val="00200345"/>
    <w:rsid w:val="00222C2F"/>
    <w:rsid w:val="00224B78"/>
    <w:rsid w:val="00227ABC"/>
    <w:rsid w:val="00237D6B"/>
    <w:rsid w:val="00251317"/>
    <w:rsid w:val="00255527"/>
    <w:rsid w:val="002559C4"/>
    <w:rsid w:val="00262D12"/>
    <w:rsid w:val="0026677B"/>
    <w:rsid w:val="00275672"/>
    <w:rsid w:val="00297BB2"/>
    <w:rsid w:val="002A00ED"/>
    <w:rsid w:val="002A0F29"/>
    <w:rsid w:val="002B1CC6"/>
    <w:rsid w:val="002D14FE"/>
    <w:rsid w:val="002E0214"/>
    <w:rsid w:val="002F415A"/>
    <w:rsid w:val="002F7B9C"/>
    <w:rsid w:val="00303BF8"/>
    <w:rsid w:val="00304B20"/>
    <w:rsid w:val="00321D3F"/>
    <w:rsid w:val="0033213B"/>
    <w:rsid w:val="00336F56"/>
    <w:rsid w:val="00341D2B"/>
    <w:rsid w:val="00347ACA"/>
    <w:rsid w:val="0035326B"/>
    <w:rsid w:val="00363683"/>
    <w:rsid w:val="0036442D"/>
    <w:rsid w:val="00367E6F"/>
    <w:rsid w:val="00394030"/>
    <w:rsid w:val="003A7BEC"/>
    <w:rsid w:val="003B614B"/>
    <w:rsid w:val="003D4567"/>
    <w:rsid w:val="003E4FD2"/>
    <w:rsid w:val="003E64F8"/>
    <w:rsid w:val="003F5D81"/>
    <w:rsid w:val="004017A0"/>
    <w:rsid w:val="00417AE3"/>
    <w:rsid w:val="00422902"/>
    <w:rsid w:val="00464567"/>
    <w:rsid w:val="0047092E"/>
    <w:rsid w:val="00474CB5"/>
    <w:rsid w:val="00475B78"/>
    <w:rsid w:val="00481058"/>
    <w:rsid w:val="00496387"/>
    <w:rsid w:val="004963B5"/>
    <w:rsid w:val="004B1A95"/>
    <w:rsid w:val="004D0BFC"/>
    <w:rsid w:val="004E294F"/>
    <w:rsid w:val="004E2EE3"/>
    <w:rsid w:val="004F46A9"/>
    <w:rsid w:val="005063AF"/>
    <w:rsid w:val="00510F23"/>
    <w:rsid w:val="00514F51"/>
    <w:rsid w:val="00516D68"/>
    <w:rsid w:val="00520A87"/>
    <w:rsid w:val="005370E9"/>
    <w:rsid w:val="00544ACD"/>
    <w:rsid w:val="00551AEB"/>
    <w:rsid w:val="00581302"/>
    <w:rsid w:val="0058340C"/>
    <w:rsid w:val="00587432"/>
    <w:rsid w:val="005951C2"/>
    <w:rsid w:val="00596AEB"/>
    <w:rsid w:val="00596EE3"/>
    <w:rsid w:val="005C1566"/>
    <w:rsid w:val="005C2C6B"/>
    <w:rsid w:val="005C3604"/>
    <w:rsid w:val="005C7CC4"/>
    <w:rsid w:val="005C7E3A"/>
    <w:rsid w:val="005D06E7"/>
    <w:rsid w:val="005D61DA"/>
    <w:rsid w:val="005D7B6A"/>
    <w:rsid w:val="00605851"/>
    <w:rsid w:val="00627E3B"/>
    <w:rsid w:val="00662563"/>
    <w:rsid w:val="006672F1"/>
    <w:rsid w:val="006B0A0C"/>
    <w:rsid w:val="006C5C0E"/>
    <w:rsid w:val="006C7EC1"/>
    <w:rsid w:val="006D3542"/>
    <w:rsid w:val="006D5443"/>
    <w:rsid w:val="006D6257"/>
    <w:rsid w:val="006E34CC"/>
    <w:rsid w:val="006E620A"/>
    <w:rsid w:val="007047DF"/>
    <w:rsid w:val="00705CE7"/>
    <w:rsid w:val="00726619"/>
    <w:rsid w:val="00736723"/>
    <w:rsid w:val="00745F99"/>
    <w:rsid w:val="0074726E"/>
    <w:rsid w:val="0077671A"/>
    <w:rsid w:val="00796847"/>
    <w:rsid w:val="007B1343"/>
    <w:rsid w:val="007B42BD"/>
    <w:rsid w:val="007E0F77"/>
    <w:rsid w:val="00805F2E"/>
    <w:rsid w:val="008061CC"/>
    <w:rsid w:val="008175F8"/>
    <w:rsid w:val="0083091C"/>
    <w:rsid w:val="008328D9"/>
    <w:rsid w:val="00833C20"/>
    <w:rsid w:val="00855446"/>
    <w:rsid w:val="008639D3"/>
    <w:rsid w:val="00863DF4"/>
    <w:rsid w:val="00880258"/>
    <w:rsid w:val="00881091"/>
    <w:rsid w:val="00882C72"/>
    <w:rsid w:val="008878A8"/>
    <w:rsid w:val="00897E99"/>
    <w:rsid w:val="008A0000"/>
    <w:rsid w:val="008C424F"/>
    <w:rsid w:val="008C4767"/>
    <w:rsid w:val="008C6C33"/>
    <w:rsid w:val="008D3E4F"/>
    <w:rsid w:val="008E3DB7"/>
    <w:rsid w:val="008E5234"/>
    <w:rsid w:val="008E7B3A"/>
    <w:rsid w:val="008F21AC"/>
    <w:rsid w:val="00903E91"/>
    <w:rsid w:val="00912B4E"/>
    <w:rsid w:val="00921DFE"/>
    <w:rsid w:val="00940D81"/>
    <w:rsid w:val="00944F3A"/>
    <w:rsid w:val="00951B54"/>
    <w:rsid w:val="00964A95"/>
    <w:rsid w:val="009806BF"/>
    <w:rsid w:val="00986CDC"/>
    <w:rsid w:val="0099527E"/>
    <w:rsid w:val="009D457E"/>
    <w:rsid w:val="009E1CFB"/>
    <w:rsid w:val="00A07B53"/>
    <w:rsid w:val="00A311E2"/>
    <w:rsid w:val="00A614CD"/>
    <w:rsid w:val="00A616CA"/>
    <w:rsid w:val="00A95F0A"/>
    <w:rsid w:val="00AB6425"/>
    <w:rsid w:val="00AB79FE"/>
    <w:rsid w:val="00AC0AF7"/>
    <w:rsid w:val="00AC1A21"/>
    <w:rsid w:val="00AC3426"/>
    <w:rsid w:val="00AD7944"/>
    <w:rsid w:val="00AE36BD"/>
    <w:rsid w:val="00AE71FD"/>
    <w:rsid w:val="00AF7EA5"/>
    <w:rsid w:val="00B06306"/>
    <w:rsid w:val="00B16152"/>
    <w:rsid w:val="00B315CE"/>
    <w:rsid w:val="00B84257"/>
    <w:rsid w:val="00B86F00"/>
    <w:rsid w:val="00B904C6"/>
    <w:rsid w:val="00B91486"/>
    <w:rsid w:val="00B92B15"/>
    <w:rsid w:val="00BA4EAE"/>
    <w:rsid w:val="00BA72C5"/>
    <w:rsid w:val="00BF2E65"/>
    <w:rsid w:val="00BF2ECB"/>
    <w:rsid w:val="00C02E04"/>
    <w:rsid w:val="00C3701E"/>
    <w:rsid w:val="00C37170"/>
    <w:rsid w:val="00C372DC"/>
    <w:rsid w:val="00C43861"/>
    <w:rsid w:val="00C64524"/>
    <w:rsid w:val="00C650C3"/>
    <w:rsid w:val="00C715A4"/>
    <w:rsid w:val="00C71CB0"/>
    <w:rsid w:val="00C873EA"/>
    <w:rsid w:val="00C976BB"/>
    <w:rsid w:val="00CA7760"/>
    <w:rsid w:val="00CB0B90"/>
    <w:rsid w:val="00CB0E41"/>
    <w:rsid w:val="00CB67FF"/>
    <w:rsid w:val="00CC7CB0"/>
    <w:rsid w:val="00D116DD"/>
    <w:rsid w:val="00D327A1"/>
    <w:rsid w:val="00D3595A"/>
    <w:rsid w:val="00D435F6"/>
    <w:rsid w:val="00DC571D"/>
    <w:rsid w:val="00DE06D5"/>
    <w:rsid w:val="00DF6254"/>
    <w:rsid w:val="00E0521F"/>
    <w:rsid w:val="00E3003C"/>
    <w:rsid w:val="00E46625"/>
    <w:rsid w:val="00E56559"/>
    <w:rsid w:val="00E6584E"/>
    <w:rsid w:val="00E6675E"/>
    <w:rsid w:val="00E814D9"/>
    <w:rsid w:val="00E81E82"/>
    <w:rsid w:val="00E84E1E"/>
    <w:rsid w:val="00E91032"/>
    <w:rsid w:val="00E932D6"/>
    <w:rsid w:val="00E9776B"/>
    <w:rsid w:val="00EB1D3F"/>
    <w:rsid w:val="00EB7890"/>
    <w:rsid w:val="00EC31AD"/>
    <w:rsid w:val="00F120A1"/>
    <w:rsid w:val="00F126D7"/>
    <w:rsid w:val="00F128A8"/>
    <w:rsid w:val="00F1507B"/>
    <w:rsid w:val="00F159A3"/>
    <w:rsid w:val="00F27817"/>
    <w:rsid w:val="00F3377A"/>
    <w:rsid w:val="00F3760B"/>
    <w:rsid w:val="00F37B7A"/>
    <w:rsid w:val="00F52D98"/>
    <w:rsid w:val="00F537A7"/>
    <w:rsid w:val="00F6272F"/>
    <w:rsid w:val="00F64DED"/>
    <w:rsid w:val="00F65162"/>
    <w:rsid w:val="00F73948"/>
    <w:rsid w:val="00F76EA0"/>
    <w:rsid w:val="00F841FE"/>
    <w:rsid w:val="00F87CA8"/>
    <w:rsid w:val="00F93651"/>
    <w:rsid w:val="00F93C0E"/>
    <w:rsid w:val="00FA0B4B"/>
    <w:rsid w:val="00FA319B"/>
    <w:rsid w:val="00FB1511"/>
    <w:rsid w:val="00FB4BFE"/>
    <w:rsid w:val="00FC62B1"/>
    <w:rsid w:val="00FC6D8D"/>
    <w:rsid w:val="00FD1F8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866"/>
  <w15:chartTrackingRefBased/>
  <w15:docId w15:val="{688ED933-6AA6-4D0A-BA5E-BB1A3DF3B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27ABC"/>
    <w:pPr>
      <w:keepNext/>
      <w:keepLines/>
      <w:numPr>
        <w:numId w:val="29"/>
      </w:numPr>
      <w:spacing w:before="360" w:after="80"/>
      <w:jc w:val="center"/>
      <w:outlineLvl w:val="0"/>
    </w:pPr>
    <w:rPr>
      <w:rFonts w:ascii="Times New Roman" w:eastAsiaTheme="majorEastAsia" w:hAnsi="Times New Roman" w:cstheme="majorBidi"/>
      <w:b/>
      <w:sz w:val="28"/>
      <w:szCs w:val="40"/>
    </w:rPr>
  </w:style>
  <w:style w:type="paragraph" w:styleId="2">
    <w:name w:val="heading 2"/>
    <w:basedOn w:val="a"/>
    <w:next w:val="a"/>
    <w:link w:val="20"/>
    <w:uiPriority w:val="9"/>
    <w:semiHidden/>
    <w:unhideWhenUsed/>
    <w:qFormat/>
    <w:rsid w:val="00F37B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37B7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37B7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37B7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37B7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7B7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7B7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7B7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7ABC"/>
    <w:rPr>
      <w:rFonts w:ascii="Times New Roman" w:eastAsiaTheme="majorEastAsia" w:hAnsi="Times New Roman" w:cstheme="majorBidi"/>
      <w:b/>
      <w:sz w:val="28"/>
      <w:szCs w:val="40"/>
    </w:rPr>
  </w:style>
  <w:style w:type="character" w:customStyle="1" w:styleId="20">
    <w:name w:val="Заголовок 2 Знак"/>
    <w:basedOn w:val="a0"/>
    <w:link w:val="2"/>
    <w:uiPriority w:val="9"/>
    <w:semiHidden/>
    <w:rsid w:val="00F37B7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37B7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37B7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37B7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37B7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7B7A"/>
    <w:rPr>
      <w:rFonts w:eastAsiaTheme="majorEastAsia" w:cstheme="majorBidi"/>
      <w:color w:val="595959" w:themeColor="text1" w:themeTint="A6"/>
    </w:rPr>
  </w:style>
  <w:style w:type="character" w:customStyle="1" w:styleId="80">
    <w:name w:val="Заголовок 8 Знак"/>
    <w:basedOn w:val="a0"/>
    <w:link w:val="8"/>
    <w:uiPriority w:val="9"/>
    <w:semiHidden/>
    <w:rsid w:val="00F37B7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7B7A"/>
    <w:rPr>
      <w:rFonts w:eastAsiaTheme="majorEastAsia" w:cstheme="majorBidi"/>
      <w:color w:val="272727" w:themeColor="text1" w:themeTint="D8"/>
    </w:rPr>
  </w:style>
  <w:style w:type="paragraph" w:styleId="a3">
    <w:name w:val="Title"/>
    <w:basedOn w:val="a"/>
    <w:next w:val="a"/>
    <w:link w:val="a4"/>
    <w:uiPriority w:val="10"/>
    <w:qFormat/>
    <w:rsid w:val="00F37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7B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7B7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7B7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7B7A"/>
    <w:pPr>
      <w:spacing w:before="160"/>
      <w:jc w:val="center"/>
    </w:pPr>
    <w:rPr>
      <w:i/>
      <w:iCs/>
      <w:color w:val="404040" w:themeColor="text1" w:themeTint="BF"/>
    </w:rPr>
  </w:style>
  <w:style w:type="character" w:customStyle="1" w:styleId="22">
    <w:name w:val="Цитата 2 Знак"/>
    <w:basedOn w:val="a0"/>
    <w:link w:val="21"/>
    <w:uiPriority w:val="29"/>
    <w:rsid w:val="00F37B7A"/>
    <w:rPr>
      <w:i/>
      <w:iCs/>
      <w:color w:val="404040" w:themeColor="text1" w:themeTint="BF"/>
    </w:rPr>
  </w:style>
  <w:style w:type="paragraph" w:styleId="a7">
    <w:name w:val="List Paragraph"/>
    <w:basedOn w:val="a"/>
    <w:qFormat/>
    <w:rsid w:val="00F37B7A"/>
    <w:pPr>
      <w:ind w:left="720"/>
      <w:contextualSpacing/>
    </w:pPr>
  </w:style>
  <w:style w:type="character" w:styleId="a8">
    <w:name w:val="Intense Emphasis"/>
    <w:basedOn w:val="a0"/>
    <w:uiPriority w:val="21"/>
    <w:qFormat/>
    <w:rsid w:val="00F37B7A"/>
    <w:rPr>
      <w:i/>
      <w:iCs/>
      <w:color w:val="0F4761" w:themeColor="accent1" w:themeShade="BF"/>
    </w:rPr>
  </w:style>
  <w:style w:type="paragraph" w:styleId="a9">
    <w:name w:val="Intense Quote"/>
    <w:basedOn w:val="a"/>
    <w:next w:val="a"/>
    <w:link w:val="aa"/>
    <w:uiPriority w:val="30"/>
    <w:qFormat/>
    <w:rsid w:val="00F37B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37B7A"/>
    <w:rPr>
      <w:i/>
      <w:iCs/>
      <w:color w:val="0F4761" w:themeColor="accent1" w:themeShade="BF"/>
    </w:rPr>
  </w:style>
  <w:style w:type="character" w:styleId="ab">
    <w:name w:val="Intense Reference"/>
    <w:basedOn w:val="a0"/>
    <w:uiPriority w:val="32"/>
    <w:qFormat/>
    <w:rsid w:val="00F37B7A"/>
    <w:rPr>
      <w:b/>
      <w:bCs/>
      <w:smallCaps/>
      <w:color w:val="0F4761" w:themeColor="accent1" w:themeShade="BF"/>
      <w:spacing w:val="5"/>
    </w:rPr>
  </w:style>
  <w:style w:type="paragraph" w:customStyle="1" w:styleId="ds-markdown-paragraph">
    <w:name w:val="ds-markdown-paragraph"/>
    <w:basedOn w:val="a"/>
    <w:rsid w:val="00F841F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c">
    <w:name w:val="Strong"/>
    <w:basedOn w:val="a0"/>
    <w:uiPriority w:val="22"/>
    <w:qFormat/>
    <w:rsid w:val="00F841FE"/>
    <w:rPr>
      <w:b/>
      <w:bCs/>
    </w:rPr>
  </w:style>
  <w:style w:type="character" w:styleId="ad">
    <w:name w:val="Emphasis"/>
    <w:basedOn w:val="a0"/>
    <w:uiPriority w:val="20"/>
    <w:qFormat/>
    <w:rsid w:val="0077671A"/>
    <w:rPr>
      <w:i/>
      <w:iCs/>
    </w:rPr>
  </w:style>
  <w:style w:type="paragraph" w:styleId="ae">
    <w:name w:val="footnote text"/>
    <w:basedOn w:val="a"/>
    <w:link w:val="af"/>
    <w:uiPriority w:val="99"/>
    <w:semiHidden/>
    <w:unhideWhenUsed/>
    <w:rsid w:val="00224B78"/>
    <w:pPr>
      <w:spacing w:after="0" w:line="240" w:lineRule="auto"/>
    </w:pPr>
    <w:rPr>
      <w:sz w:val="20"/>
      <w:szCs w:val="20"/>
    </w:rPr>
  </w:style>
  <w:style w:type="character" w:customStyle="1" w:styleId="af">
    <w:name w:val="Текст сноски Знак"/>
    <w:basedOn w:val="a0"/>
    <w:link w:val="ae"/>
    <w:uiPriority w:val="99"/>
    <w:semiHidden/>
    <w:rsid w:val="00224B78"/>
    <w:rPr>
      <w:sz w:val="20"/>
      <w:szCs w:val="20"/>
    </w:rPr>
  </w:style>
  <w:style w:type="character" w:styleId="af0">
    <w:name w:val="footnote reference"/>
    <w:basedOn w:val="a0"/>
    <w:uiPriority w:val="99"/>
    <w:semiHidden/>
    <w:unhideWhenUsed/>
    <w:rsid w:val="00224B78"/>
    <w:rPr>
      <w:vertAlign w:val="superscript"/>
    </w:rPr>
  </w:style>
  <w:style w:type="paragraph" w:styleId="af1">
    <w:name w:val="header"/>
    <w:basedOn w:val="a"/>
    <w:link w:val="af2"/>
    <w:uiPriority w:val="99"/>
    <w:unhideWhenUsed/>
    <w:rsid w:val="00224B78"/>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224B78"/>
  </w:style>
  <w:style w:type="paragraph" w:styleId="af3">
    <w:name w:val="footer"/>
    <w:basedOn w:val="a"/>
    <w:link w:val="af4"/>
    <w:uiPriority w:val="99"/>
    <w:unhideWhenUsed/>
    <w:rsid w:val="00224B78"/>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224B78"/>
  </w:style>
  <w:style w:type="paragraph" w:styleId="af5">
    <w:name w:val="No Spacing"/>
    <w:uiPriority w:val="1"/>
    <w:qFormat/>
    <w:rsid w:val="00227ABC"/>
    <w:pPr>
      <w:spacing w:after="0" w:line="240" w:lineRule="auto"/>
    </w:pPr>
  </w:style>
  <w:style w:type="table" w:styleId="af6">
    <w:name w:val="Table Grid"/>
    <w:basedOn w:val="a1"/>
    <w:uiPriority w:val="39"/>
    <w:rsid w:val="00FD1F8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a2"/>
    <w:rsid w:val="008E7B3A"/>
    <w:pPr>
      <w:numPr>
        <w:numId w:val="32"/>
      </w:numPr>
    </w:pPr>
  </w:style>
  <w:style w:type="paragraph" w:styleId="af7">
    <w:name w:val="TOC Heading"/>
    <w:basedOn w:val="1"/>
    <w:next w:val="a"/>
    <w:uiPriority w:val="39"/>
    <w:unhideWhenUsed/>
    <w:qFormat/>
    <w:rsid w:val="00CB67FF"/>
    <w:pPr>
      <w:numPr>
        <w:numId w:val="0"/>
      </w:numPr>
      <w:spacing w:before="240" w:after="0" w:line="259" w:lineRule="auto"/>
      <w:jc w:val="left"/>
      <w:outlineLvl w:val="9"/>
    </w:pPr>
    <w:rPr>
      <w:rFonts w:asciiTheme="majorHAnsi" w:hAnsiTheme="majorHAnsi"/>
      <w:b w:val="0"/>
      <w:color w:val="0F4761" w:themeColor="accent1" w:themeShade="BF"/>
      <w:kern w:val="0"/>
      <w:sz w:val="32"/>
      <w:szCs w:val="32"/>
      <w14:ligatures w14:val="none"/>
    </w:rPr>
  </w:style>
  <w:style w:type="paragraph" w:styleId="11">
    <w:name w:val="toc 1"/>
    <w:basedOn w:val="a"/>
    <w:next w:val="a"/>
    <w:autoRedefine/>
    <w:uiPriority w:val="39"/>
    <w:unhideWhenUsed/>
    <w:rsid w:val="00CB67FF"/>
    <w:pPr>
      <w:spacing w:after="100"/>
    </w:pPr>
  </w:style>
  <w:style w:type="character" w:styleId="af8">
    <w:name w:val="Hyperlink"/>
    <w:basedOn w:val="a0"/>
    <w:uiPriority w:val="99"/>
    <w:unhideWhenUsed/>
    <w:rsid w:val="00CB67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5510">
      <w:bodyDiv w:val="1"/>
      <w:marLeft w:val="0"/>
      <w:marRight w:val="0"/>
      <w:marTop w:val="0"/>
      <w:marBottom w:val="0"/>
      <w:divBdr>
        <w:top w:val="none" w:sz="0" w:space="0" w:color="auto"/>
        <w:left w:val="none" w:sz="0" w:space="0" w:color="auto"/>
        <w:bottom w:val="none" w:sz="0" w:space="0" w:color="auto"/>
        <w:right w:val="none" w:sz="0" w:space="0" w:color="auto"/>
      </w:divBdr>
      <w:divsChild>
        <w:div w:id="999650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9524">
      <w:bodyDiv w:val="1"/>
      <w:marLeft w:val="0"/>
      <w:marRight w:val="0"/>
      <w:marTop w:val="0"/>
      <w:marBottom w:val="0"/>
      <w:divBdr>
        <w:top w:val="none" w:sz="0" w:space="0" w:color="auto"/>
        <w:left w:val="none" w:sz="0" w:space="0" w:color="auto"/>
        <w:bottom w:val="none" w:sz="0" w:space="0" w:color="auto"/>
        <w:right w:val="none" w:sz="0" w:space="0" w:color="auto"/>
      </w:divBdr>
    </w:div>
    <w:div w:id="456989209">
      <w:bodyDiv w:val="1"/>
      <w:marLeft w:val="0"/>
      <w:marRight w:val="0"/>
      <w:marTop w:val="0"/>
      <w:marBottom w:val="0"/>
      <w:divBdr>
        <w:top w:val="none" w:sz="0" w:space="0" w:color="auto"/>
        <w:left w:val="none" w:sz="0" w:space="0" w:color="auto"/>
        <w:bottom w:val="none" w:sz="0" w:space="0" w:color="auto"/>
        <w:right w:val="none" w:sz="0" w:space="0" w:color="auto"/>
      </w:divBdr>
    </w:div>
    <w:div w:id="536621218">
      <w:bodyDiv w:val="1"/>
      <w:marLeft w:val="0"/>
      <w:marRight w:val="0"/>
      <w:marTop w:val="0"/>
      <w:marBottom w:val="0"/>
      <w:divBdr>
        <w:top w:val="none" w:sz="0" w:space="0" w:color="auto"/>
        <w:left w:val="none" w:sz="0" w:space="0" w:color="auto"/>
        <w:bottom w:val="none" w:sz="0" w:space="0" w:color="auto"/>
        <w:right w:val="none" w:sz="0" w:space="0" w:color="auto"/>
      </w:divBdr>
    </w:div>
    <w:div w:id="649948562">
      <w:bodyDiv w:val="1"/>
      <w:marLeft w:val="0"/>
      <w:marRight w:val="0"/>
      <w:marTop w:val="0"/>
      <w:marBottom w:val="0"/>
      <w:divBdr>
        <w:top w:val="none" w:sz="0" w:space="0" w:color="auto"/>
        <w:left w:val="none" w:sz="0" w:space="0" w:color="auto"/>
        <w:bottom w:val="none" w:sz="0" w:space="0" w:color="auto"/>
        <w:right w:val="none" w:sz="0" w:space="0" w:color="auto"/>
      </w:divBdr>
    </w:div>
    <w:div w:id="709259639">
      <w:bodyDiv w:val="1"/>
      <w:marLeft w:val="0"/>
      <w:marRight w:val="0"/>
      <w:marTop w:val="0"/>
      <w:marBottom w:val="0"/>
      <w:divBdr>
        <w:top w:val="none" w:sz="0" w:space="0" w:color="auto"/>
        <w:left w:val="none" w:sz="0" w:space="0" w:color="auto"/>
        <w:bottom w:val="none" w:sz="0" w:space="0" w:color="auto"/>
        <w:right w:val="none" w:sz="0" w:space="0" w:color="auto"/>
      </w:divBdr>
    </w:div>
    <w:div w:id="760414267">
      <w:bodyDiv w:val="1"/>
      <w:marLeft w:val="0"/>
      <w:marRight w:val="0"/>
      <w:marTop w:val="0"/>
      <w:marBottom w:val="0"/>
      <w:divBdr>
        <w:top w:val="none" w:sz="0" w:space="0" w:color="auto"/>
        <w:left w:val="none" w:sz="0" w:space="0" w:color="auto"/>
        <w:bottom w:val="none" w:sz="0" w:space="0" w:color="auto"/>
        <w:right w:val="none" w:sz="0" w:space="0" w:color="auto"/>
      </w:divBdr>
      <w:divsChild>
        <w:div w:id="762725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6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7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296">
      <w:bodyDiv w:val="1"/>
      <w:marLeft w:val="0"/>
      <w:marRight w:val="0"/>
      <w:marTop w:val="0"/>
      <w:marBottom w:val="0"/>
      <w:divBdr>
        <w:top w:val="none" w:sz="0" w:space="0" w:color="auto"/>
        <w:left w:val="none" w:sz="0" w:space="0" w:color="auto"/>
        <w:bottom w:val="none" w:sz="0" w:space="0" w:color="auto"/>
        <w:right w:val="none" w:sz="0" w:space="0" w:color="auto"/>
      </w:divBdr>
    </w:div>
    <w:div w:id="831219514">
      <w:bodyDiv w:val="1"/>
      <w:marLeft w:val="0"/>
      <w:marRight w:val="0"/>
      <w:marTop w:val="0"/>
      <w:marBottom w:val="0"/>
      <w:divBdr>
        <w:top w:val="none" w:sz="0" w:space="0" w:color="auto"/>
        <w:left w:val="none" w:sz="0" w:space="0" w:color="auto"/>
        <w:bottom w:val="none" w:sz="0" w:space="0" w:color="auto"/>
        <w:right w:val="none" w:sz="0" w:space="0" w:color="auto"/>
      </w:divBdr>
    </w:div>
    <w:div w:id="851530926">
      <w:bodyDiv w:val="1"/>
      <w:marLeft w:val="0"/>
      <w:marRight w:val="0"/>
      <w:marTop w:val="0"/>
      <w:marBottom w:val="0"/>
      <w:divBdr>
        <w:top w:val="none" w:sz="0" w:space="0" w:color="auto"/>
        <w:left w:val="none" w:sz="0" w:space="0" w:color="auto"/>
        <w:bottom w:val="none" w:sz="0" w:space="0" w:color="auto"/>
        <w:right w:val="none" w:sz="0" w:space="0" w:color="auto"/>
      </w:divBdr>
    </w:div>
    <w:div w:id="861091120">
      <w:bodyDiv w:val="1"/>
      <w:marLeft w:val="0"/>
      <w:marRight w:val="0"/>
      <w:marTop w:val="0"/>
      <w:marBottom w:val="0"/>
      <w:divBdr>
        <w:top w:val="none" w:sz="0" w:space="0" w:color="auto"/>
        <w:left w:val="none" w:sz="0" w:space="0" w:color="auto"/>
        <w:bottom w:val="none" w:sz="0" w:space="0" w:color="auto"/>
        <w:right w:val="none" w:sz="0" w:space="0" w:color="auto"/>
      </w:divBdr>
    </w:div>
    <w:div w:id="1038504176">
      <w:bodyDiv w:val="1"/>
      <w:marLeft w:val="0"/>
      <w:marRight w:val="0"/>
      <w:marTop w:val="0"/>
      <w:marBottom w:val="0"/>
      <w:divBdr>
        <w:top w:val="none" w:sz="0" w:space="0" w:color="auto"/>
        <w:left w:val="none" w:sz="0" w:space="0" w:color="auto"/>
        <w:bottom w:val="none" w:sz="0" w:space="0" w:color="auto"/>
        <w:right w:val="none" w:sz="0" w:space="0" w:color="auto"/>
      </w:divBdr>
      <w:divsChild>
        <w:div w:id="1689061018">
          <w:marLeft w:val="0"/>
          <w:marRight w:val="0"/>
          <w:marTop w:val="0"/>
          <w:marBottom w:val="0"/>
          <w:divBdr>
            <w:top w:val="none" w:sz="0" w:space="0" w:color="auto"/>
            <w:left w:val="none" w:sz="0" w:space="0" w:color="auto"/>
            <w:bottom w:val="none" w:sz="0" w:space="0" w:color="auto"/>
            <w:right w:val="none" w:sz="0" w:space="0" w:color="auto"/>
          </w:divBdr>
          <w:divsChild>
            <w:div w:id="15887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803">
      <w:bodyDiv w:val="1"/>
      <w:marLeft w:val="0"/>
      <w:marRight w:val="0"/>
      <w:marTop w:val="0"/>
      <w:marBottom w:val="0"/>
      <w:divBdr>
        <w:top w:val="none" w:sz="0" w:space="0" w:color="auto"/>
        <w:left w:val="none" w:sz="0" w:space="0" w:color="auto"/>
        <w:bottom w:val="none" w:sz="0" w:space="0" w:color="auto"/>
        <w:right w:val="none" w:sz="0" w:space="0" w:color="auto"/>
      </w:divBdr>
      <w:divsChild>
        <w:div w:id="1206722577">
          <w:marLeft w:val="0"/>
          <w:marRight w:val="0"/>
          <w:marTop w:val="0"/>
          <w:marBottom w:val="0"/>
          <w:divBdr>
            <w:top w:val="none" w:sz="0" w:space="0" w:color="auto"/>
            <w:left w:val="none" w:sz="0" w:space="0" w:color="auto"/>
            <w:bottom w:val="none" w:sz="0" w:space="0" w:color="auto"/>
            <w:right w:val="none" w:sz="0" w:space="0" w:color="auto"/>
          </w:divBdr>
        </w:div>
      </w:divsChild>
    </w:div>
    <w:div w:id="1094939633">
      <w:bodyDiv w:val="1"/>
      <w:marLeft w:val="0"/>
      <w:marRight w:val="0"/>
      <w:marTop w:val="0"/>
      <w:marBottom w:val="0"/>
      <w:divBdr>
        <w:top w:val="none" w:sz="0" w:space="0" w:color="auto"/>
        <w:left w:val="none" w:sz="0" w:space="0" w:color="auto"/>
        <w:bottom w:val="none" w:sz="0" w:space="0" w:color="auto"/>
        <w:right w:val="none" w:sz="0" w:space="0" w:color="auto"/>
      </w:divBdr>
      <w:divsChild>
        <w:div w:id="1592663390">
          <w:marLeft w:val="0"/>
          <w:marRight w:val="0"/>
          <w:marTop w:val="0"/>
          <w:marBottom w:val="0"/>
          <w:divBdr>
            <w:top w:val="none" w:sz="0" w:space="0" w:color="auto"/>
            <w:left w:val="none" w:sz="0" w:space="0" w:color="auto"/>
            <w:bottom w:val="none" w:sz="0" w:space="0" w:color="auto"/>
            <w:right w:val="none" w:sz="0" w:space="0" w:color="auto"/>
          </w:divBdr>
        </w:div>
      </w:divsChild>
    </w:div>
    <w:div w:id="1197235438">
      <w:bodyDiv w:val="1"/>
      <w:marLeft w:val="0"/>
      <w:marRight w:val="0"/>
      <w:marTop w:val="0"/>
      <w:marBottom w:val="0"/>
      <w:divBdr>
        <w:top w:val="none" w:sz="0" w:space="0" w:color="auto"/>
        <w:left w:val="none" w:sz="0" w:space="0" w:color="auto"/>
        <w:bottom w:val="none" w:sz="0" w:space="0" w:color="auto"/>
        <w:right w:val="none" w:sz="0" w:space="0" w:color="auto"/>
      </w:divBdr>
    </w:div>
    <w:div w:id="1241283281">
      <w:bodyDiv w:val="1"/>
      <w:marLeft w:val="0"/>
      <w:marRight w:val="0"/>
      <w:marTop w:val="0"/>
      <w:marBottom w:val="0"/>
      <w:divBdr>
        <w:top w:val="none" w:sz="0" w:space="0" w:color="auto"/>
        <w:left w:val="none" w:sz="0" w:space="0" w:color="auto"/>
        <w:bottom w:val="none" w:sz="0" w:space="0" w:color="auto"/>
        <w:right w:val="none" w:sz="0" w:space="0" w:color="auto"/>
      </w:divBdr>
    </w:div>
    <w:div w:id="1244534102">
      <w:bodyDiv w:val="1"/>
      <w:marLeft w:val="0"/>
      <w:marRight w:val="0"/>
      <w:marTop w:val="0"/>
      <w:marBottom w:val="0"/>
      <w:divBdr>
        <w:top w:val="none" w:sz="0" w:space="0" w:color="auto"/>
        <w:left w:val="none" w:sz="0" w:space="0" w:color="auto"/>
        <w:bottom w:val="none" w:sz="0" w:space="0" w:color="auto"/>
        <w:right w:val="none" w:sz="0" w:space="0" w:color="auto"/>
      </w:divBdr>
    </w:div>
    <w:div w:id="1291862453">
      <w:bodyDiv w:val="1"/>
      <w:marLeft w:val="0"/>
      <w:marRight w:val="0"/>
      <w:marTop w:val="0"/>
      <w:marBottom w:val="0"/>
      <w:divBdr>
        <w:top w:val="none" w:sz="0" w:space="0" w:color="auto"/>
        <w:left w:val="none" w:sz="0" w:space="0" w:color="auto"/>
        <w:bottom w:val="none" w:sz="0" w:space="0" w:color="auto"/>
        <w:right w:val="none" w:sz="0" w:space="0" w:color="auto"/>
      </w:divBdr>
    </w:div>
    <w:div w:id="1395086420">
      <w:bodyDiv w:val="1"/>
      <w:marLeft w:val="0"/>
      <w:marRight w:val="0"/>
      <w:marTop w:val="0"/>
      <w:marBottom w:val="0"/>
      <w:divBdr>
        <w:top w:val="none" w:sz="0" w:space="0" w:color="auto"/>
        <w:left w:val="none" w:sz="0" w:space="0" w:color="auto"/>
        <w:bottom w:val="none" w:sz="0" w:space="0" w:color="auto"/>
        <w:right w:val="none" w:sz="0" w:space="0" w:color="auto"/>
      </w:divBdr>
    </w:div>
    <w:div w:id="1425607260">
      <w:bodyDiv w:val="1"/>
      <w:marLeft w:val="0"/>
      <w:marRight w:val="0"/>
      <w:marTop w:val="0"/>
      <w:marBottom w:val="0"/>
      <w:divBdr>
        <w:top w:val="none" w:sz="0" w:space="0" w:color="auto"/>
        <w:left w:val="none" w:sz="0" w:space="0" w:color="auto"/>
        <w:bottom w:val="none" w:sz="0" w:space="0" w:color="auto"/>
        <w:right w:val="none" w:sz="0" w:space="0" w:color="auto"/>
      </w:divBdr>
    </w:div>
    <w:div w:id="1451364722">
      <w:bodyDiv w:val="1"/>
      <w:marLeft w:val="0"/>
      <w:marRight w:val="0"/>
      <w:marTop w:val="0"/>
      <w:marBottom w:val="0"/>
      <w:divBdr>
        <w:top w:val="none" w:sz="0" w:space="0" w:color="auto"/>
        <w:left w:val="none" w:sz="0" w:space="0" w:color="auto"/>
        <w:bottom w:val="none" w:sz="0" w:space="0" w:color="auto"/>
        <w:right w:val="none" w:sz="0" w:space="0" w:color="auto"/>
      </w:divBdr>
      <w:divsChild>
        <w:div w:id="174074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8155119">
      <w:bodyDiv w:val="1"/>
      <w:marLeft w:val="0"/>
      <w:marRight w:val="0"/>
      <w:marTop w:val="0"/>
      <w:marBottom w:val="0"/>
      <w:divBdr>
        <w:top w:val="none" w:sz="0" w:space="0" w:color="auto"/>
        <w:left w:val="none" w:sz="0" w:space="0" w:color="auto"/>
        <w:bottom w:val="none" w:sz="0" w:space="0" w:color="auto"/>
        <w:right w:val="none" w:sz="0" w:space="0" w:color="auto"/>
      </w:divBdr>
    </w:div>
    <w:div w:id="1606618340">
      <w:bodyDiv w:val="1"/>
      <w:marLeft w:val="0"/>
      <w:marRight w:val="0"/>
      <w:marTop w:val="0"/>
      <w:marBottom w:val="0"/>
      <w:divBdr>
        <w:top w:val="none" w:sz="0" w:space="0" w:color="auto"/>
        <w:left w:val="none" w:sz="0" w:space="0" w:color="auto"/>
        <w:bottom w:val="none" w:sz="0" w:space="0" w:color="auto"/>
        <w:right w:val="none" w:sz="0" w:space="0" w:color="auto"/>
      </w:divBdr>
    </w:div>
    <w:div w:id="1624996399">
      <w:bodyDiv w:val="1"/>
      <w:marLeft w:val="0"/>
      <w:marRight w:val="0"/>
      <w:marTop w:val="0"/>
      <w:marBottom w:val="0"/>
      <w:divBdr>
        <w:top w:val="none" w:sz="0" w:space="0" w:color="auto"/>
        <w:left w:val="none" w:sz="0" w:space="0" w:color="auto"/>
        <w:bottom w:val="none" w:sz="0" w:space="0" w:color="auto"/>
        <w:right w:val="none" w:sz="0" w:space="0" w:color="auto"/>
      </w:divBdr>
    </w:div>
    <w:div w:id="1923637575">
      <w:bodyDiv w:val="1"/>
      <w:marLeft w:val="0"/>
      <w:marRight w:val="0"/>
      <w:marTop w:val="0"/>
      <w:marBottom w:val="0"/>
      <w:divBdr>
        <w:top w:val="none" w:sz="0" w:space="0" w:color="auto"/>
        <w:left w:val="none" w:sz="0" w:space="0" w:color="auto"/>
        <w:bottom w:val="none" w:sz="0" w:space="0" w:color="auto"/>
        <w:right w:val="none" w:sz="0" w:space="0" w:color="auto"/>
      </w:divBdr>
    </w:div>
    <w:div w:id="1981762758">
      <w:bodyDiv w:val="1"/>
      <w:marLeft w:val="0"/>
      <w:marRight w:val="0"/>
      <w:marTop w:val="0"/>
      <w:marBottom w:val="0"/>
      <w:divBdr>
        <w:top w:val="none" w:sz="0" w:space="0" w:color="auto"/>
        <w:left w:val="none" w:sz="0" w:space="0" w:color="auto"/>
        <w:bottom w:val="none" w:sz="0" w:space="0" w:color="auto"/>
        <w:right w:val="none" w:sz="0" w:space="0" w:color="auto"/>
      </w:divBdr>
    </w:div>
    <w:div w:id="2012945740">
      <w:bodyDiv w:val="1"/>
      <w:marLeft w:val="0"/>
      <w:marRight w:val="0"/>
      <w:marTop w:val="0"/>
      <w:marBottom w:val="0"/>
      <w:divBdr>
        <w:top w:val="none" w:sz="0" w:space="0" w:color="auto"/>
        <w:left w:val="none" w:sz="0" w:space="0" w:color="auto"/>
        <w:bottom w:val="none" w:sz="0" w:space="0" w:color="auto"/>
        <w:right w:val="none" w:sz="0" w:space="0" w:color="auto"/>
      </w:divBdr>
      <w:divsChild>
        <w:div w:id="1660619193">
          <w:marLeft w:val="0"/>
          <w:marRight w:val="0"/>
          <w:marTop w:val="0"/>
          <w:marBottom w:val="0"/>
          <w:divBdr>
            <w:top w:val="none" w:sz="0" w:space="0" w:color="auto"/>
            <w:left w:val="none" w:sz="0" w:space="0" w:color="auto"/>
            <w:bottom w:val="none" w:sz="0" w:space="0" w:color="auto"/>
            <w:right w:val="none" w:sz="0" w:space="0" w:color="auto"/>
          </w:divBdr>
          <w:divsChild>
            <w:div w:id="13289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08FD3-80AA-49E1-BDAD-0859E962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Words>
  <Characters>3201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 Кораев</dc:creator>
  <cp:keywords/>
  <dc:description/>
  <cp:lastModifiedBy>Константин Кораев</cp:lastModifiedBy>
  <cp:revision>4</cp:revision>
  <cp:lastPrinted>2026-05-04T10:24:00Z</cp:lastPrinted>
  <dcterms:created xsi:type="dcterms:W3CDTF">2026-05-04T10:26:00Z</dcterms:created>
  <dcterms:modified xsi:type="dcterms:W3CDTF">2026-05-04T10:26:00Z</dcterms:modified>
</cp:coreProperties>
</file>