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701A" w14:textId="77777777" w:rsidR="00B91BB2" w:rsidRDefault="00825A3B">
      <w:pPr>
        <w:spacing w:after="40"/>
        <w:jc w:val="center"/>
      </w:pPr>
      <w:r>
        <w:rPr>
          <w:b/>
          <w:bCs/>
          <w:sz w:val="28"/>
          <w:szCs w:val="28"/>
        </w:rPr>
        <w:t>Программа «Пушкинская карта»</w:t>
      </w:r>
    </w:p>
    <w:p w14:paraId="1D4C8431" w14:textId="77777777" w:rsidR="00B91BB2" w:rsidRDefault="00825A3B">
      <w:pPr>
        <w:spacing w:after="200"/>
        <w:jc w:val="center"/>
      </w:pPr>
      <w:r>
        <w:rPr>
          <w:b/>
          <w:bCs/>
          <w:sz w:val="28"/>
          <w:szCs w:val="28"/>
        </w:rPr>
        <w:t>Информационная справка</w:t>
      </w:r>
    </w:p>
    <w:p w14:paraId="1B78111D" w14:textId="2DBA5533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«Пушкинская карта» –</w:t>
      </w:r>
      <w:r>
        <w:rPr>
          <w:sz w:val="28"/>
          <w:szCs w:val="28"/>
        </w:rPr>
        <w:t xml:space="preserve"> государственная программа, запущенная </w:t>
      </w:r>
      <w:r>
        <w:rPr>
          <w:sz w:val="28"/>
          <w:szCs w:val="28"/>
        </w:rPr>
        <w:br/>
      </w:r>
      <w:r>
        <w:rPr>
          <w:sz w:val="28"/>
          <w:szCs w:val="28"/>
        </w:rPr>
        <w:t>в 2021 году как инструмент приобщения молодежи к национальной культуре, традиционным духовно-нравственным ценностям и исторической памяти. Участниками программы могут стать граждане Российской Феде</w:t>
      </w:r>
      <w:r>
        <w:rPr>
          <w:sz w:val="28"/>
          <w:szCs w:val="28"/>
        </w:rPr>
        <w:t xml:space="preserve">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возрасте от 14 до 22 лет включительно. С 2025 года программа входит </w:t>
      </w:r>
      <w:r>
        <w:rPr>
          <w:sz w:val="28"/>
          <w:szCs w:val="28"/>
        </w:rPr>
        <w:br/>
      </w:r>
      <w:r>
        <w:rPr>
          <w:sz w:val="28"/>
          <w:szCs w:val="28"/>
        </w:rPr>
        <w:t>в национальный проект «Семья».</w:t>
      </w:r>
    </w:p>
    <w:p w14:paraId="683539AF" w14:textId="77777777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Программа предоставляет именную «Пушкинскую карту» с ежегодно возобновляемым номиналом 5 000 рублей, из которых 2 000 рублей можно направить на билет</w:t>
      </w:r>
      <w:r>
        <w:rPr>
          <w:sz w:val="28"/>
          <w:szCs w:val="28"/>
        </w:rPr>
        <w:t xml:space="preserve">ы в кинотеатры. Средства зачисляются 1 января, предназначены исключительно для приобретения билетов на культурные мероприятия и не переносятся на следующий год: неизрасходованный остаток возвращается в бюджет, а новый лимит зачисляется независимо от него. </w:t>
      </w:r>
      <w:r>
        <w:rPr>
          <w:sz w:val="28"/>
          <w:szCs w:val="28"/>
        </w:rPr>
        <w:t>Оформление карты бесплатное и осуществляется онлайн через портал «Госуслуги» и мобильное приложение «</w:t>
      </w:r>
      <w:proofErr w:type="spellStart"/>
      <w:r>
        <w:rPr>
          <w:sz w:val="28"/>
          <w:szCs w:val="28"/>
        </w:rPr>
        <w:t>Госуслуги.Культура</w:t>
      </w:r>
      <w:proofErr w:type="spellEnd"/>
      <w:r>
        <w:rPr>
          <w:sz w:val="28"/>
          <w:szCs w:val="28"/>
        </w:rPr>
        <w:t>». С 2026 года оператором программы является Банк ВТБ (ПАО).</w:t>
      </w:r>
    </w:p>
    <w:p w14:paraId="5CF2D899" w14:textId="60634D75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Цифровая инфраструктура программы позволяет держателю видеть афишу мероприят</w:t>
      </w:r>
      <w:r>
        <w:rPr>
          <w:sz w:val="28"/>
          <w:szCs w:val="28"/>
        </w:rPr>
        <w:t>ий в своем регионе через несколько каналов: портал Минкультуры России «</w:t>
      </w:r>
      <w:proofErr w:type="spellStart"/>
      <w:r>
        <w:rPr>
          <w:sz w:val="28"/>
          <w:szCs w:val="28"/>
        </w:rPr>
        <w:t>Культура.РФ</w:t>
      </w:r>
      <w:proofErr w:type="spellEnd"/>
      <w:r>
        <w:rPr>
          <w:sz w:val="28"/>
          <w:szCs w:val="28"/>
        </w:rPr>
        <w:t>», приложение «</w:t>
      </w:r>
      <w:proofErr w:type="spellStart"/>
      <w:r>
        <w:rPr>
          <w:sz w:val="28"/>
          <w:szCs w:val="28"/>
        </w:rPr>
        <w:t>Госуслуги.Культура</w:t>
      </w:r>
      <w:proofErr w:type="spellEnd"/>
      <w:r>
        <w:rPr>
          <w:sz w:val="28"/>
          <w:szCs w:val="28"/>
        </w:rPr>
        <w:t>», чат-боты в национальном мессенджере «МАКС» и российские социальные сети. Реализация билетов сопровождается автоматической проверкой соблюд</w:t>
      </w:r>
      <w:r>
        <w:rPr>
          <w:sz w:val="28"/>
          <w:szCs w:val="28"/>
        </w:rPr>
        <w:t>ения правил: мероприятие должно быть одобрено для программы, организация –</w:t>
      </w:r>
      <w:r>
        <w:rPr>
          <w:sz w:val="28"/>
          <w:szCs w:val="28"/>
        </w:rPr>
        <w:t xml:space="preserve"> включена в реестр участников, билет приобретается только </w:t>
      </w:r>
      <w:r>
        <w:rPr>
          <w:sz w:val="28"/>
          <w:szCs w:val="28"/>
        </w:rPr>
        <w:br/>
      </w:r>
      <w:r>
        <w:rPr>
          <w:sz w:val="28"/>
          <w:szCs w:val="28"/>
        </w:rPr>
        <w:t>для самого держателя карты и через одобренный терминал.</w:t>
      </w:r>
    </w:p>
    <w:p w14:paraId="6B6C403E" w14:textId="5C9F69BA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К посещению доступно более 12,5 тыс. учреждений культуры по всей стр</w:t>
      </w:r>
      <w:r>
        <w:rPr>
          <w:sz w:val="28"/>
          <w:szCs w:val="28"/>
        </w:rPr>
        <w:t>ане: кинотеатры, театры, музеи, дворцы культуры, концертные площадки, библиотеки и образовательные учреждения. С начала реализации программы держатели карт приобрели более 114 млн билетов на более чем 1 млн мероприятий; общая сумма средств, направленных на</w:t>
      </w:r>
      <w:r>
        <w:rPr>
          <w:sz w:val="28"/>
          <w:szCs w:val="28"/>
        </w:rPr>
        <w:t xml:space="preserve"> культуру, превысила </w:t>
      </w:r>
      <w:r>
        <w:rPr>
          <w:sz w:val="28"/>
          <w:szCs w:val="28"/>
        </w:rPr>
        <w:br/>
      </w:r>
      <w:r>
        <w:rPr>
          <w:sz w:val="28"/>
          <w:szCs w:val="28"/>
        </w:rPr>
        <w:t>56 млрд рублей.</w:t>
      </w:r>
    </w:p>
    <w:p w14:paraId="32E9827C" w14:textId="48DAA7FA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Для молодежи «Пушкинская карта» –</w:t>
      </w:r>
      <w:r>
        <w:rPr>
          <w:sz w:val="28"/>
          <w:szCs w:val="28"/>
        </w:rPr>
        <w:t xml:space="preserve"> это личный культурный бюджет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возможность бесплатно посещать события, которые обычно требуют затрат: открывать новое, развиваться и содержательно проводить время. </w:t>
      </w:r>
      <w:r>
        <w:rPr>
          <w:sz w:val="28"/>
          <w:szCs w:val="28"/>
        </w:rPr>
        <w:br/>
      </w:r>
      <w:r>
        <w:rPr>
          <w:sz w:val="28"/>
          <w:szCs w:val="28"/>
        </w:rPr>
        <w:t>Для учреждений культу</w:t>
      </w:r>
      <w:r>
        <w:rPr>
          <w:sz w:val="28"/>
          <w:szCs w:val="28"/>
        </w:rPr>
        <w:t>ры программа решает две задачи одновременно: обеспечивает стабильный источник дохода от продажи билетов и стимулирует обновление репертуара, освоение современных форматов и цифровых каналов продвижения для привлечения молодой аудитории.</w:t>
      </w:r>
    </w:p>
    <w:p w14:paraId="433FA18B" w14:textId="289B48FD" w:rsidR="00B91BB2" w:rsidRDefault="00825A3B">
      <w:pPr>
        <w:spacing w:after="120"/>
        <w:ind w:firstLine="709"/>
        <w:jc w:val="both"/>
      </w:pPr>
      <w:r>
        <w:rPr>
          <w:sz w:val="28"/>
          <w:szCs w:val="28"/>
        </w:rPr>
        <w:t>Программа предусмат</w:t>
      </w:r>
      <w:r>
        <w:rPr>
          <w:sz w:val="28"/>
          <w:szCs w:val="28"/>
        </w:rPr>
        <w:t xml:space="preserve">ривает строгие правила использования: передача карты, ее реквизитов и именных билетов третьим лицам не допускается,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как и приобретение билетов для других лиц или более одного билета на одно мероприятие. При выявлении нарушений в соответствии с пунктом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51 п</w:t>
      </w:r>
      <w:r>
        <w:rPr>
          <w:sz w:val="28"/>
          <w:szCs w:val="28"/>
        </w:rPr>
        <w:t xml:space="preserve">остановления Правительства Российской Федерации от 17 февраля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№ 181 карта закрывается с возможностью повторного выпуска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через </w:t>
      </w:r>
      <w:r>
        <w:rPr>
          <w:sz w:val="28"/>
          <w:szCs w:val="28"/>
        </w:rPr>
        <w:t>3 года.</w:t>
      </w:r>
    </w:p>
    <w:p w14:paraId="5BE834D1" w14:textId="77777777" w:rsidR="00B91BB2" w:rsidRPr="00825A3B" w:rsidRDefault="00825A3B">
      <w:pPr>
        <w:spacing w:after="120"/>
        <w:jc w:val="both"/>
        <w:rPr>
          <w:i/>
          <w:iCs/>
        </w:rPr>
      </w:pPr>
      <w:r w:rsidRPr="00825A3B">
        <w:rPr>
          <w:b/>
          <w:bCs/>
          <w:i/>
          <w:iCs/>
          <w:sz w:val="28"/>
          <w:szCs w:val="28"/>
        </w:rPr>
        <w:t>Справочная информация:</w:t>
      </w:r>
    </w:p>
    <w:p w14:paraId="763F2C3C" w14:textId="5E7A5382" w:rsidR="00B91BB2" w:rsidRPr="00825A3B" w:rsidRDefault="00825A3B">
      <w:pPr>
        <w:spacing w:after="120"/>
        <w:ind w:firstLine="709"/>
        <w:jc w:val="both"/>
        <w:rPr>
          <w:i/>
          <w:iCs/>
        </w:rPr>
      </w:pPr>
      <w:r w:rsidRPr="00825A3B">
        <w:rPr>
          <w:i/>
          <w:iCs/>
          <w:sz w:val="28"/>
          <w:szCs w:val="28"/>
        </w:rPr>
        <w:t>Программа «Пушкинская карта» реализуется с 2021 год</w:t>
      </w:r>
      <w:r w:rsidRPr="00825A3B">
        <w:rPr>
          <w:i/>
          <w:iCs/>
          <w:sz w:val="28"/>
          <w:szCs w:val="28"/>
        </w:rPr>
        <w:t xml:space="preserve">а Министерством культуры Российской Федерации совместно </w:t>
      </w:r>
      <w:r>
        <w:rPr>
          <w:i/>
          <w:iCs/>
          <w:sz w:val="28"/>
          <w:szCs w:val="28"/>
        </w:rPr>
        <w:br/>
      </w:r>
      <w:r w:rsidRPr="00825A3B">
        <w:rPr>
          <w:i/>
          <w:iCs/>
          <w:sz w:val="28"/>
          <w:szCs w:val="28"/>
        </w:rPr>
        <w:t>с Министерством цифрового развития, связи и массовых коммуникаций Российской Федерации; оператором программы с 2026 года выступает Банк ВТБ (ПАО). С 2025 года программа входит в национальный проект «С</w:t>
      </w:r>
      <w:r w:rsidRPr="00825A3B">
        <w:rPr>
          <w:i/>
          <w:iCs/>
          <w:sz w:val="28"/>
          <w:szCs w:val="28"/>
        </w:rPr>
        <w:t>емья».</w:t>
      </w:r>
    </w:p>
    <w:sectPr w:rsidR="00B91BB2" w:rsidRPr="00825A3B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20DD2"/>
    <w:multiLevelType w:val="hybridMultilevel"/>
    <w:tmpl w:val="E2C05DAE"/>
    <w:lvl w:ilvl="0" w:tplc="5266958C">
      <w:start w:val="1"/>
      <w:numFmt w:val="bullet"/>
      <w:lvlText w:val="●"/>
      <w:lvlJc w:val="left"/>
      <w:pPr>
        <w:ind w:left="720" w:hanging="360"/>
      </w:pPr>
    </w:lvl>
    <w:lvl w:ilvl="1" w:tplc="A2E0F892">
      <w:start w:val="1"/>
      <w:numFmt w:val="bullet"/>
      <w:lvlText w:val="○"/>
      <w:lvlJc w:val="left"/>
      <w:pPr>
        <w:ind w:left="1440" w:hanging="360"/>
      </w:pPr>
    </w:lvl>
    <w:lvl w:ilvl="2" w:tplc="B6EE4E24">
      <w:start w:val="1"/>
      <w:numFmt w:val="bullet"/>
      <w:lvlText w:val="■"/>
      <w:lvlJc w:val="left"/>
      <w:pPr>
        <w:ind w:left="2160" w:hanging="360"/>
      </w:pPr>
    </w:lvl>
    <w:lvl w:ilvl="3" w:tplc="54C8F690">
      <w:start w:val="1"/>
      <w:numFmt w:val="bullet"/>
      <w:lvlText w:val="●"/>
      <w:lvlJc w:val="left"/>
      <w:pPr>
        <w:ind w:left="2880" w:hanging="360"/>
      </w:pPr>
    </w:lvl>
    <w:lvl w:ilvl="4" w:tplc="9B581DB6">
      <w:start w:val="1"/>
      <w:numFmt w:val="bullet"/>
      <w:lvlText w:val="○"/>
      <w:lvlJc w:val="left"/>
      <w:pPr>
        <w:ind w:left="3600" w:hanging="360"/>
      </w:pPr>
    </w:lvl>
    <w:lvl w:ilvl="5" w:tplc="533804B8">
      <w:start w:val="1"/>
      <w:numFmt w:val="bullet"/>
      <w:lvlText w:val="■"/>
      <w:lvlJc w:val="left"/>
      <w:pPr>
        <w:ind w:left="4320" w:hanging="360"/>
      </w:pPr>
    </w:lvl>
    <w:lvl w:ilvl="6" w:tplc="5AA6208C">
      <w:start w:val="1"/>
      <w:numFmt w:val="bullet"/>
      <w:lvlText w:val="●"/>
      <w:lvlJc w:val="left"/>
      <w:pPr>
        <w:ind w:left="5040" w:hanging="360"/>
      </w:pPr>
    </w:lvl>
    <w:lvl w:ilvl="7" w:tplc="0C1A865C">
      <w:start w:val="1"/>
      <w:numFmt w:val="bullet"/>
      <w:lvlText w:val="●"/>
      <w:lvlJc w:val="left"/>
      <w:pPr>
        <w:ind w:left="5760" w:hanging="360"/>
      </w:pPr>
    </w:lvl>
    <w:lvl w:ilvl="8" w:tplc="0D0A89B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BB2"/>
    <w:rsid w:val="00825A3B"/>
    <w:rsid w:val="00B9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D05F"/>
  <w15:docId w15:val="{2513F71D-BA83-4592-A4AE-98A9758A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Smirnov Vitya</cp:lastModifiedBy>
  <cp:revision>2</cp:revision>
  <dcterms:created xsi:type="dcterms:W3CDTF">2026-07-09T11:16:00Z</dcterms:created>
  <dcterms:modified xsi:type="dcterms:W3CDTF">2026-07-09T11:16:00Z</dcterms:modified>
</cp:coreProperties>
</file>